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color w:val="4F81BD" w:themeColor="accent1"/>
          <w:sz w:val="36"/>
          <w:szCs w:val="36"/>
          <w14:textFill>
            <w14:solidFill>
              <w14:schemeClr w14:val="accent1"/>
            </w14:solidFill>
          </w14:textFill>
        </w:rPr>
      </w:pPr>
      <w:r>
        <w:rPr>
          <w:rFonts w:hint="eastAsia"/>
          <w:color w:val="4F81BD" w:themeColor="accent1"/>
          <w:sz w:val="36"/>
          <w:szCs w:val="36"/>
          <w14:textFill>
            <w14:solidFill>
              <w14:schemeClr w14:val="accent1"/>
            </w14:solidFill>
          </w14:textFill>
        </w:rPr>
        <w:t xml:space="preserve">    </w:t>
      </w:r>
      <w:r>
        <w:rPr>
          <w:rFonts w:hint="eastAsia"/>
          <w:b/>
          <w:bCs/>
          <w:color w:val="4F81BD" w:themeColor="accent1"/>
          <w:sz w:val="36"/>
          <w:szCs w:val="36"/>
          <w14:textFill>
            <w14:solidFill>
              <w14:schemeClr w14:val="accent1"/>
            </w14:solidFill>
          </w14:textFill>
        </w:rPr>
        <w:t xml:space="preserve">     </w:t>
      </w:r>
      <w:r>
        <w:rPr>
          <w:rFonts w:hint="eastAsia"/>
          <w:b/>
          <w:bCs/>
          <w:color w:val="4F81BD" w:themeColor="accent1"/>
          <w:sz w:val="36"/>
          <w:szCs w:val="36"/>
          <w:lang w:eastAsia="zh-CN"/>
          <w14:textFill>
            <w14:solidFill>
              <w14:schemeClr w14:val="accent1"/>
            </w14:solidFill>
          </w14:textFill>
        </w:rPr>
        <w:t>广播级音频</w:t>
      </w:r>
      <w:r>
        <w:rPr>
          <w:rFonts w:hint="eastAsia"/>
          <w:b/>
          <w:bCs/>
          <w:color w:val="4F81BD" w:themeColor="accent1"/>
          <w:sz w:val="36"/>
          <w:szCs w:val="36"/>
          <w14:textFill>
            <w14:solidFill>
              <w14:schemeClr w14:val="accent1"/>
            </w14:solidFill>
          </w14:textFill>
        </w:rPr>
        <w:t>光端机使用说明书</w:t>
      </w:r>
    </w:p>
    <w:p>
      <w:pPr>
        <w:rPr>
          <w:rFonts w:hint="eastAsia"/>
          <w:lang w:eastAsia="zh-CN"/>
        </w:rPr>
      </w:pPr>
      <w:r>
        <w:rPr>
          <w:rFonts w:hint="eastAsia"/>
        </w:rPr>
        <w:t>该系列</w:t>
      </w:r>
      <w:r>
        <w:rPr>
          <w:rFonts w:hint="eastAsia"/>
          <w:lang w:eastAsia="zh-CN"/>
        </w:rPr>
        <w:t>音频</w:t>
      </w:r>
      <w:r>
        <w:rPr>
          <w:rFonts w:hint="eastAsia"/>
        </w:rPr>
        <w:t>光端机</w:t>
      </w:r>
      <w:r>
        <w:rPr>
          <w:rFonts w:hint="eastAsia"/>
          <w:lang w:eastAsia="zh-CN"/>
        </w:rPr>
        <w:t>采用国际最先进的多业务设计方案，可以达到广播级传输效果。</w:t>
      </w:r>
    </w:p>
    <w:p>
      <w:pPr>
        <w:rPr>
          <w:rFonts w:hint="eastAsia"/>
          <w:lang w:val="en-US" w:eastAsia="zh-CN"/>
        </w:rPr>
      </w:pPr>
      <w:r>
        <w:rPr>
          <w:rFonts w:hint="eastAsia"/>
        </w:rPr>
        <w:t>该系列光端机</w:t>
      </w:r>
      <w:r>
        <w:rPr>
          <w:rFonts w:hint="eastAsia"/>
          <w:lang w:eastAsia="zh-CN"/>
        </w:rPr>
        <w:t>，可以在</w:t>
      </w:r>
      <w:r>
        <w:rPr>
          <w:rFonts w:hint="eastAsia"/>
          <w:lang w:val="en-US" w:eastAsia="zh-CN"/>
        </w:rPr>
        <w:t>1芯光缆上同时传输1-16路音频1路网络485/232路数据信号。</w:t>
      </w:r>
    </w:p>
    <w:p>
      <w:pPr>
        <w:rPr>
          <w:rFonts w:hint="eastAsia"/>
          <w:lang w:val="en-US" w:eastAsia="zh-CN"/>
        </w:rPr>
      </w:pPr>
      <w:r>
        <w:rPr>
          <w:rFonts w:hint="eastAsia"/>
          <w:lang w:val="en-US" w:eastAsia="zh-CN"/>
        </w:rPr>
        <w:t>是一种可靠性高，性价比好的远距离光传输设备。</w:t>
      </w:r>
    </w:p>
    <w:p>
      <w:pPr>
        <w:rPr>
          <w:rFonts w:hint="eastAsia"/>
          <w:color w:val="4F81BD" w:themeColor="accent1"/>
          <w14:textFill>
            <w14:solidFill>
              <w14:schemeClr w14:val="accent1"/>
            </w14:solidFill>
          </w14:textFill>
        </w:rPr>
      </w:pPr>
      <w:r>
        <w:rPr>
          <w:rFonts w:hint="eastAsia"/>
          <w:color w:val="4F81BD" w:themeColor="accent1"/>
          <w14:textFill>
            <w14:solidFill>
              <w14:schemeClr w14:val="accent1"/>
            </w14:solidFill>
          </w14:textFill>
        </w:rPr>
        <w:t>产品参数：</w:t>
      </w:r>
    </w:p>
    <w:p>
      <w:pPr>
        <w:rPr>
          <w:rFonts w:hint="eastAsia"/>
          <w:color w:val="4F81BD" w:themeColor="accent1"/>
          <w:lang w:eastAsia="zh-CN"/>
          <w14:textFill>
            <w14:solidFill>
              <w14:schemeClr w14:val="accent1"/>
            </w14:solidFill>
          </w14:textFill>
        </w:rPr>
      </w:pPr>
      <w:r>
        <w:rPr>
          <w:rFonts w:hint="eastAsia"/>
          <w:color w:val="4F81BD" w:themeColor="accent1"/>
          <w:lang w:eastAsia="zh-CN"/>
          <w14:textFill>
            <w14:solidFill>
              <w14:schemeClr w14:val="accent1"/>
            </w14:solidFill>
          </w14:textFill>
        </w:rPr>
        <w:t>音频</w:t>
      </w:r>
    </w:p>
    <w:p>
      <w:pPr>
        <w:rPr>
          <w:rFonts w:hint="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非平衡音频通道：</w:t>
      </w:r>
      <w:r>
        <w:rPr>
          <w:rFonts w:hint="eastAsia"/>
          <w:color w:val="000000" w:themeColor="text1"/>
          <w:lang w:val="en-US" w:eastAsia="zh-CN"/>
          <w14:textFill>
            <w14:solidFill>
              <w14:schemeClr w14:val="tx1"/>
            </w14:solidFill>
          </w14:textFill>
        </w:rPr>
        <w:t>1-16路音频</w:t>
      </w:r>
    </w:p>
    <w:p>
      <w:pPr>
        <w:rPr>
          <w:rFonts w:hint="eastAsia"/>
          <w:lang w:val="en-US" w:eastAsia="zh-CN"/>
        </w:rPr>
      </w:pPr>
      <w:r>
        <w:rPr>
          <w:rFonts w:hint="eastAsia"/>
          <w:lang w:val="en-US" w:eastAsia="zh-CN"/>
        </w:rPr>
        <w:t>音频接口：莲花端子</w:t>
      </w:r>
    </w:p>
    <w:p>
      <w:pPr>
        <w:rPr>
          <w:rFonts w:hint="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平衡音频通道：</w:t>
      </w:r>
      <w:r>
        <w:rPr>
          <w:rFonts w:hint="eastAsia"/>
          <w:color w:val="000000" w:themeColor="text1"/>
          <w:lang w:val="en-US" w:eastAsia="zh-CN"/>
          <w14:textFill>
            <w14:solidFill>
              <w14:schemeClr w14:val="tx1"/>
            </w14:solidFill>
          </w14:textFill>
        </w:rPr>
        <w:t>1-8路音频</w:t>
      </w:r>
    </w:p>
    <w:p>
      <w:pPr>
        <w:rPr>
          <w:rFonts w:hint="eastAsia"/>
          <w:lang w:val="en-US" w:eastAsia="zh-CN"/>
        </w:rPr>
      </w:pPr>
      <w:r>
        <w:rPr>
          <w:rFonts w:hint="eastAsia"/>
          <w:lang w:val="en-US" w:eastAsia="zh-CN"/>
        </w:rPr>
        <w:t>音频接口：卡侬头或接线端子</w:t>
      </w:r>
    </w:p>
    <w:p>
      <w:pPr>
        <w:rPr>
          <w:rFonts w:hint="eastAsia"/>
          <w:lang w:val="en-US" w:eastAsia="zh-CN"/>
        </w:rPr>
      </w:pPr>
      <w:r>
        <w:rPr>
          <w:rFonts w:hint="eastAsia"/>
          <w:lang w:eastAsia="zh-CN"/>
        </w:rPr>
        <w:t>输入</w:t>
      </w:r>
      <w:r>
        <w:rPr>
          <w:rFonts w:hint="eastAsia"/>
          <w:lang w:val="en-US" w:eastAsia="zh-CN"/>
        </w:rPr>
        <w:t>/输出幅度：-6~+3dB</w:t>
      </w:r>
    </w:p>
    <w:p>
      <w:pPr>
        <w:rPr>
          <w:rFonts w:hint="eastAsia"/>
          <w:lang w:val="en-US" w:eastAsia="zh-CN"/>
        </w:rPr>
      </w:pPr>
      <w:r>
        <w:rPr>
          <w:rFonts w:hint="eastAsia"/>
          <w:lang w:val="en-US" w:eastAsia="zh-CN"/>
        </w:rPr>
        <w:t>音频接口数：1-16路音频</w:t>
      </w:r>
    </w:p>
    <w:p>
      <w:pPr>
        <w:rPr>
          <w:rFonts w:hint="eastAsia"/>
          <w:lang w:val="en-US" w:eastAsia="zh-CN"/>
        </w:rPr>
      </w:pPr>
      <w:r>
        <w:rPr>
          <w:rFonts w:hint="eastAsia"/>
          <w:lang w:val="en-US" w:eastAsia="zh-CN"/>
        </w:rPr>
        <w:t>量化等级（数码位宽）：24bit</w:t>
      </w:r>
    </w:p>
    <w:p>
      <w:pPr>
        <w:rPr>
          <w:rFonts w:hint="eastAsia"/>
          <w:lang w:val="en-US" w:eastAsia="zh-CN"/>
        </w:rPr>
      </w:pPr>
      <w:r>
        <w:rPr>
          <w:rFonts w:hint="eastAsia"/>
          <w:lang w:val="en-US" w:eastAsia="zh-CN"/>
        </w:rPr>
        <w:t>音频输入/输出电压：2VP-P（峰-峰值）</w:t>
      </w:r>
    </w:p>
    <w:p>
      <w:pPr>
        <w:rPr>
          <w:rFonts w:hint="eastAsia"/>
          <w:lang w:val="en-US" w:eastAsia="zh-CN"/>
        </w:rPr>
      </w:pPr>
      <w:r>
        <w:rPr>
          <w:rFonts w:hint="eastAsia"/>
          <w:lang w:val="en-US" w:eastAsia="zh-CN"/>
        </w:rPr>
        <w:t>音频带宽：10Hz-20kHz</w:t>
      </w:r>
    </w:p>
    <w:p>
      <w:pPr>
        <w:rPr>
          <w:rFonts w:hint="eastAsia"/>
          <w:lang w:val="en-US" w:eastAsia="zh-CN"/>
        </w:rPr>
      </w:pPr>
      <w:r>
        <w:rPr>
          <w:rFonts w:hint="eastAsia"/>
          <w:lang w:val="en-US" w:eastAsia="zh-CN"/>
        </w:rPr>
        <w:t>音频信噪比（加权）</w:t>
      </w:r>
      <w:r>
        <w:rPr>
          <w:rFonts w:hint="eastAsia"/>
        </w:rPr>
        <w:t xml:space="preserve"> </w:t>
      </w:r>
      <w:r>
        <w:rPr>
          <w:rFonts w:hint="eastAsia"/>
          <w:lang w:eastAsia="zh-CN"/>
        </w:rPr>
        <w:t>：</w:t>
      </w:r>
      <w:r>
        <w:rPr>
          <w:rFonts w:hint="eastAsia"/>
          <w:lang w:val="en-US" w:eastAsia="zh-CN"/>
        </w:rPr>
        <w:t>S/N</w:t>
      </w:r>
      <w:r>
        <w:rPr>
          <w:rFonts w:hint="default" w:ascii="Arial" w:hAnsi="Arial" w:cs="Arial"/>
          <w:lang w:val="en-US" w:eastAsia="zh-CN"/>
        </w:rPr>
        <w:t>≥</w:t>
      </w:r>
      <w:r>
        <w:rPr>
          <w:rFonts w:hint="eastAsia"/>
          <w:lang w:val="en-US" w:eastAsia="zh-CN"/>
        </w:rPr>
        <w:t>85dB</w:t>
      </w:r>
    </w:p>
    <w:p>
      <w:pPr>
        <w:rPr>
          <w:rFonts w:hint="eastAsia"/>
          <w:lang w:val="en-US" w:eastAsia="zh-CN"/>
        </w:rPr>
      </w:pPr>
      <w:r>
        <w:rPr>
          <w:rFonts w:hint="eastAsia"/>
          <w:lang w:val="en-US" w:eastAsia="zh-CN"/>
        </w:rPr>
        <w:t>输入阻抗：（lin-in）：600/47K，平衡/非平衡</w:t>
      </w:r>
    </w:p>
    <w:p>
      <w:pPr>
        <w:rPr>
          <w:rFonts w:hint="eastAsia"/>
          <w:lang w:val="en-US" w:eastAsia="zh-CN"/>
        </w:rPr>
      </w:pPr>
      <w:r>
        <w:rPr>
          <w:rFonts w:hint="eastAsia"/>
          <w:lang w:val="en-US" w:eastAsia="zh-CN"/>
        </w:rPr>
        <w:t>输入阻抗：（lin-out）：600/10K，平衡/非平衡</w:t>
      </w:r>
    </w:p>
    <w:p>
      <w:pPr>
        <w:rPr>
          <w:rFonts w:hint="eastAsia"/>
          <w:lang w:val="en-US" w:eastAsia="zh-CN"/>
        </w:rPr>
      </w:pPr>
      <w:r>
        <w:rPr>
          <w:rFonts w:hint="eastAsia"/>
          <w:lang w:val="en-US" w:eastAsia="zh-CN"/>
        </w:rPr>
        <w:t>采样频率：48KHZ</w:t>
      </w:r>
    </w:p>
    <w:p>
      <w:pPr>
        <w:rPr>
          <w:rFonts w:hint="eastAsia"/>
          <w:lang w:val="en-US" w:eastAsia="zh-CN"/>
        </w:rPr>
      </w:pPr>
      <w:r>
        <w:rPr>
          <w:rFonts w:hint="eastAsia"/>
          <w:lang w:val="en-US" w:eastAsia="zh-CN"/>
        </w:rPr>
        <w:t>总谐波失真：0.1%</w:t>
      </w:r>
    </w:p>
    <w:p>
      <w:pPr>
        <w:rPr>
          <w:rFonts w:ascii="Calibri" w:hAnsi="Calibri" w:cs="Calibri"/>
          <w:color w:val="4F81BD" w:themeColor="accent1"/>
          <w14:textFill>
            <w14:solidFill>
              <w14:schemeClr w14:val="accent1"/>
            </w14:solidFill>
          </w14:textFill>
        </w:rPr>
      </w:pPr>
      <w:r>
        <w:rPr>
          <w:rFonts w:hint="eastAsia" w:ascii="Calibri" w:hAnsi="Calibri" w:cs="Calibri"/>
          <w:color w:val="4F81BD" w:themeColor="accent1"/>
          <w14:textFill>
            <w14:solidFill>
              <w14:schemeClr w14:val="accent1"/>
            </w14:solidFill>
          </w14:textFill>
        </w:rPr>
        <w:t>光接口</w:t>
      </w:r>
    </w:p>
    <w:p>
      <w:pPr>
        <w:rPr>
          <w:rFonts w:ascii="Calibri" w:hAnsi="Calibri" w:cs="Calibri"/>
        </w:rPr>
      </w:pPr>
      <w:r>
        <w:rPr>
          <w:rFonts w:hint="eastAsia" w:ascii="Calibri" w:hAnsi="Calibri" w:cs="Calibri"/>
        </w:rPr>
        <w:t>类型：FC,ST</w:t>
      </w:r>
      <w:r>
        <w:rPr>
          <w:rFonts w:hint="eastAsia" w:ascii="Calibri" w:hAnsi="Calibri" w:cs="Calibri"/>
          <w:lang w:eastAsia="zh-CN"/>
        </w:rPr>
        <w:t>，</w:t>
      </w:r>
      <w:r>
        <w:rPr>
          <w:rFonts w:hint="eastAsia" w:ascii="Calibri" w:hAnsi="Calibri" w:cs="Calibri"/>
          <w:lang w:val="en-US" w:eastAsia="zh-CN"/>
        </w:rPr>
        <w:t>SC</w:t>
      </w:r>
      <w:r>
        <w:rPr>
          <w:rFonts w:hint="eastAsia" w:ascii="Calibri" w:hAnsi="Calibri" w:cs="Calibri"/>
        </w:rPr>
        <w:t>可选</w:t>
      </w:r>
    </w:p>
    <w:p>
      <w:pPr>
        <w:rPr>
          <w:rFonts w:ascii="Calibri" w:hAnsi="Calibri" w:cs="Calibri"/>
        </w:rPr>
      </w:pPr>
      <w:r>
        <w:rPr>
          <w:rFonts w:hint="eastAsia" w:ascii="Calibri" w:hAnsi="Calibri" w:cs="Calibri"/>
        </w:rPr>
        <w:t>波长：1310/1550nm</w:t>
      </w:r>
    </w:p>
    <w:p>
      <w:pPr>
        <w:rPr>
          <w:rFonts w:ascii="Calibri" w:hAnsi="Calibri" w:cs="Calibri"/>
        </w:rPr>
      </w:pPr>
      <w:r>
        <w:rPr>
          <w:rFonts w:hint="eastAsia" w:ascii="Calibri" w:hAnsi="Calibri" w:cs="Calibri"/>
        </w:rPr>
        <w:t>传输介质：单模，多模可选</w:t>
      </w:r>
    </w:p>
    <w:p>
      <w:pPr>
        <w:rPr>
          <w:rFonts w:ascii="Calibri" w:hAnsi="Calibri" w:cs="Calibri"/>
        </w:rPr>
      </w:pPr>
      <w:r>
        <w:rPr>
          <w:rFonts w:hint="eastAsia" w:ascii="Calibri" w:hAnsi="Calibri" w:cs="Calibri"/>
        </w:rPr>
        <w:t>发射功率：-12dBm-+3dBm</w:t>
      </w:r>
    </w:p>
    <w:p>
      <w:pPr>
        <w:rPr>
          <w:rFonts w:ascii="Calibri" w:hAnsi="Calibri" w:cs="Calibri"/>
        </w:rPr>
      </w:pPr>
      <w:r>
        <w:rPr>
          <w:rFonts w:hint="eastAsia" w:ascii="Calibri" w:hAnsi="Calibri" w:cs="Calibri"/>
        </w:rPr>
        <w:t>接收灵敏度：-30dBm--20dBm</w:t>
      </w:r>
    </w:p>
    <w:p>
      <w:pPr>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电源：</w:t>
      </w:r>
    </w:p>
    <w:p>
      <w:r>
        <w:rPr>
          <w:rFonts w:hint="eastAsia"/>
        </w:rPr>
        <w:t xml:space="preserve">发送2A. 5VDC </w:t>
      </w:r>
    </w:p>
    <w:p>
      <w:r>
        <w:rPr>
          <w:rFonts w:hint="eastAsia"/>
        </w:rPr>
        <w:t>接收2A.5VDC</w:t>
      </w:r>
    </w:p>
    <w:p>
      <w:pPr>
        <w:rPr>
          <w:rFonts w:ascii="Calibri" w:hAnsi="Calibri" w:cs="Calibri"/>
        </w:rPr>
      </w:pPr>
      <w:r>
        <w:rPr>
          <w:rFonts w:hint="eastAsia"/>
        </w:rPr>
        <w:t xml:space="preserve">平均无无故障时间 ：MTBF  </w:t>
      </w:r>
      <w:r>
        <w:rPr>
          <w:rFonts w:ascii="Calibri" w:hAnsi="Calibri" w:cs="Calibri"/>
        </w:rPr>
        <w:t>&gt;</w:t>
      </w:r>
      <w:r>
        <w:rPr>
          <w:rFonts w:hint="eastAsia" w:ascii="Calibri" w:hAnsi="Calibri" w:cs="Calibri"/>
        </w:rPr>
        <w:t>10万小时</w:t>
      </w:r>
    </w:p>
    <w:p>
      <w:pPr>
        <w:rPr>
          <w:rFonts w:ascii="Calibri" w:hAnsi="Calibri" w:cs="Calibri"/>
          <w:color w:val="4F81BD" w:themeColor="accent1"/>
          <w14:textFill>
            <w14:solidFill>
              <w14:schemeClr w14:val="accent1"/>
            </w14:solidFill>
          </w14:textFill>
        </w:rPr>
      </w:pPr>
      <w:r>
        <w:rPr>
          <w:rFonts w:hint="eastAsia" w:ascii="Calibri" w:hAnsi="Calibri" w:cs="Calibri"/>
          <w:color w:val="4F81BD" w:themeColor="accent1"/>
          <w14:textFill>
            <w14:solidFill>
              <w14:schemeClr w14:val="accent1"/>
            </w14:solidFill>
          </w14:textFill>
        </w:rPr>
        <w:t>功耗：10w</w:t>
      </w:r>
    </w:p>
    <w:p>
      <w:pPr>
        <w:rPr>
          <w:rFonts w:ascii="Calibri" w:hAnsi="Calibri" w:cs="Calibri"/>
          <w:color w:val="4F81BD" w:themeColor="accent1"/>
          <w14:textFill>
            <w14:solidFill>
              <w14:schemeClr w14:val="accent1"/>
            </w14:solidFill>
          </w14:textFill>
        </w:rPr>
      </w:pPr>
      <w:r>
        <w:rPr>
          <w:rFonts w:hint="eastAsia" w:ascii="Calibri" w:hAnsi="Calibri" w:cs="Calibri"/>
          <w:color w:val="4F81BD" w:themeColor="accent1"/>
          <w14:textFill>
            <w14:solidFill>
              <w14:schemeClr w14:val="accent1"/>
            </w14:solidFill>
          </w14:textFill>
        </w:rPr>
        <w:t>环境：</w:t>
      </w:r>
    </w:p>
    <w:p>
      <w:pPr>
        <w:rPr>
          <w:rFonts w:ascii="宋体" w:hAnsi="宋体" w:eastAsia="宋体" w:cs="宋体"/>
        </w:rPr>
      </w:pPr>
      <w:r>
        <w:rPr>
          <w:rFonts w:hint="eastAsia" w:ascii="Calibri" w:hAnsi="Calibri" w:cs="Calibri"/>
        </w:rPr>
        <w:t>操作温度：-20</w:t>
      </w:r>
      <w:r>
        <w:rPr>
          <w:rFonts w:hint="eastAsia" w:ascii="宋体" w:hAnsi="宋体" w:eastAsia="宋体" w:cs="宋体"/>
        </w:rPr>
        <w:t>℃to70℃</w:t>
      </w:r>
    </w:p>
    <w:p>
      <w:pPr>
        <w:rPr>
          <w:rFonts w:ascii="宋体" w:hAnsi="宋体" w:eastAsia="宋体" w:cs="宋体"/>
        </w:rPr>
      </w:pPr>
      <w:r>
        <w:rPr>
          <w:rFonts w:hint="eastAsia" w:ascii="宋体" w:hAnsi="宋体" w:eastAsia="宋体" w:cs="宋体"/>
        </w:rPr>
        <w:t>储存温度：-40℃to85℃</w:t>
      </w:r>
    </w:p>
    <w:p>
      <w:pPr>
        <w:rPr>
          <w:rFonts w:hint="eastAsia" w:ascii="宋体" w:hAnsi="宋体" w:eastAsia="宋体" w:cs="宋体"/>
          <w:lang w:val="en-US" w:eastAsia="zh-CN"/>
        </w:rPr>
      </w:pPr>
      <w:r>
        <w:rPr>
          <w:rFonts w:hint="eastAsia" w:ascii="宋体" w:hAnsi="宋体" w:eastAsia="宋体" w:cs="宋体"/>
        </w:rPr>
        <w:t>湿    度：0to95%</w:t>
      </w:r>
      <w:r>
        <w:rPr>
          <w:rFonts w:hint="eastAsia" w:ascii="宋体" w:hAnsi="宋体" w:eastAsia="宋体" w:cs="宋体"/>
          <w:lang w:val="en-US" w:eastAsia="zh-CN"/>
        </w:rPr>
        <w:t xml:space="preserve"> 无凝露</w:t>
      </w:r>
    </w:p>
    <w:p>
      <w:pPr>
        <w:rPr>
          <w:rFonts w:ascii="宋体" w:hAnsi="宋体" w:eastAsia="宋体" w:cs="宋体"/>
          <w:color w:val="4F81BD" w:themeColor="accent1"/>
          <w14:textFill>
            <w14:solidFill>
              <w14:schemeClr w14:val="accent1"/>
            </w14:solidFill>
          </w14:textFill>
        </w:rPr>
      </w:pPr>
      <w:r>
        <w:rPr>
          <w:rFonts w:hint="eastAsia" w:ascii="宋体" w:hAnsi="宋体" w:eastAsia="宋体" w:cs="宋体"/>
          <w:color w:val="4F81BD" w:themeColor="accent1"/>
          <w:lang w:eastAsia="zh-CN"/>
          <w14:textFill>
            <w14:solidFill>
              <w14:schemeClr w14:val="accent1"/>
            </w14:solidFill>
          </w14:textFill>
        </w:rPr>
        <w:t>非平衡音频</w:t>
      </w:r>
      <w:r>
        <w:rPr>
          <w:rFonts w:hint="eastAsia" w:ascii="宋体" w:hAnsi="宋体" w:eastAsia="宋体" w:cs="宋体"/>
          <w:color w:val="4F81BD" w:themeColor="accent1"/>
          <w14:textFill>
            <w14:solidFill>
              <w14:schemeClr w14:val="accent1"/>
            </w14:solidFill>
          </w14:textFill>
        </w:rPr>
        <w:t>尺寸：</w:t>
      </w:r>
    </w:p>
    <w:p>
      <w:pPr>
        <w:rPr>
          <w:rFonts w:ascii="宋体" w:hAnsi="宋体" w:eastAsia="宋体" w:cs="宋体"/>
        </w:rPr>
      </w:pPr>
      <w:r>
        <w:rPr>
          <w:rFonts w:hint="eastAsia" w:ascii="宋体" w:hAnsi="宋体" w:eastAsia="宋体" w:cs="宋体"/>
          <w:lang w:val="en-US" w:eastAsia="zh-CN"/>
        </w:rPr>
        <w:t>1/2/4路：</w:t>
      </w:r>
      <w:r>
        <w:rPr>
          <w:rFonts w:hint="eastAsia" w:ascii="宋体" w:hAnsi="宋体" w:eastAsia="宋体" w:cs="宋体"/>
        </w:rPr>
        <w:t>长</w:t>
      </w:r>
      <w:r>
        <w:rPr>
          <w:rFonts w:hint="eastAsia" w:ascii="宋体" w:hAnsi="宋体" w:eastAsia="宋体" w:cs="宋体"/>
          <w:lang w:val="en-US" w:eastAsia="zh-CN"/>
        </w:rPr>
        <w:t>133</w:t>
      </w:r>
      <w:r>
        <w:rPr>
          <w:rFonts w:hint="eastAsia" w:ascii="宋体" w:hAnsi="宋体" w:eastAsia="宋体" w:cs="宋体"/>
        </w:rPr>
        <w:t>mm 宽</w:t>
      </w:r>
      <w:r>
        <w:rPr>
          <w:rFonts w:hint="eastAsia" w:ascii="宋体" w:hAnsi="宋体" w:eastAsia="宋体" w:cs="宋体"/>
          <w:lang w:val="en-US" w:eastAsia="zh-CN"/>
        </w:rPr>
        <w:t>80</w:t>
      </w:r>
      <w:r>
        <w:rPr>
          <w:rFonts w:hint="eastAsia" w:ascii="宋体" w:hAnsi="宋体" w:eastAsia="宋体" w:cs="宋体"/>
        </w:rPr>
        <w:t>mm 高</w:t>
      </w:r>
      <w:r>
        <w:rPr>
          <w:rFonts w:hint="eastAsia" w:ascii="宋体" w:hAnsi="宋体" w:eastAsia="宋体" w:cs="宋体"/>
          <w:lang w:val="en-US" w:eastAsia="zh-CN"/>
        </w:rPr>
        <w:t>32</w:t>
      </w:r>
      <w:r>
        <w:rPr>
          <w:rFonts w:hint="eastAsia" w:ascii="宋体" w:hAnsi="宋体" w:eastAsia="宋体" w:cs="宋体"/>
        </w:rPr>
        <w:t>mm</w:t>
      </w:r>
    </w:p>
    <w:p>
      <w:pPr>
        <w:rPr>
          <w:rFonts w:hint="eastAsia" w:ascii="宋体" w:hAnsi="宋体" w:eastAsia="宋体" w:cs="宋体"/>
        </w:rPr>
      </w:pPr>
      <w:r>
        <w:rPr>
          <w:rFonts w:hint="eastAsia" w:ascii="宋体" w:hAnsi="宋体" w:eastAsia="宋体" w:cs="宋体"/>
          <w:lang w:val="en-US" w:eastAsia="zh-CN"/>
        </w:rPr>
        <w:t>8/12/16路：</w:t>
      </w:r>
      <w:r>
        <w:rPr>
          <w:rFonts w:hint="eastAsia" w:ascii="宋体" w:hAnsi="宋体" w:eastAsia="宋体" w:cs="宋体"/>
        </w:rPr>
        <w:t>长</w:t>
      </w:r>
      <w:r>
        <w:rPr>
          <w:rFonts w:hint="eastAsia" w:ascii="宋体" w:hAnsi="宋体" w:eastAsia="宋体" w:cs="宋体"/>
          <w:lang w:val="en-US" w:eastAsia="zh-CN"/>
        </w:rPr>
        <w:t>202</w:t>
      </w:r>
      <w:r>
        <w:rPr>
          <w:rFonts w:hint="eastAsia" w:ascii="宋体" w:hAnsi="宋体" w:eastAsia="宋体" w:cs="宋体"/>
        </w:rPr>
        <w:t>mm 宽</w:t>
      </w:r>
      <w:r>
        <w:rPr>
          <w:rFonts w:hint="eastAsia" w:ascii="宋体" w:hAnsi="宋体" w:eastAsia="宋体" w:cs="宋体"/>
          <w:lang w:val="en-US" w:eastAsia="zh-CN"/>
        </w:rPr>
        <w:t>145</w:t>
      </w:r>
      <w:r>
        <w:rPr>
          <w:rFonts w:hint="eastAsia" w:ascii="宋体" w:hAnsi="宋体" w:eastAsia="宋体" w:cs="宋体"/>
        </w:rPr>
        <w:t>mm 高</w:t>
      </w:r>
      <w:r>
        <w:rPr>
          <w:rFonts w:hint="eastAsia" w:ascii="宋体" w:hAnsi="宋体" w:eastAsia="宋体" w:cs="宋体"/>
          <w:lang w:val="en-US" w:eastAsia="zh-CN"/>
        </w:rPr>
        <w:t>38</w:t>
      </w:r>
      <w:r>
        <w:rPr>
          <w:rFonts w:hint="eastAsia" w:ascii="宋体" w:hAnsi="宋体" w:eastAsia="宋体" w:cs="宋体"/>
        </w:rPr>
        <w:t>mm</w:t>
      </w:r>
    </w:p>
    <w:p>
      <w:pPr>
        <w:rPr>
          <w:rFonts w:hint="eastAsia" w:ascii="宋体" w:hAnsi="宋体" w:eastAsia="宋体" w:cs="宋体"/>
          <w:color w:val="4F81BD" w:themeColor="accent1"/>
          <w14:textFill>
            <w14:solidFill>
              <w14:schemeClr w14:val="accent1"/>
            </w14:solidFill>
          </w14:textFill>
        </w:rPr>
      </w:pPr>
      <w:r>
        <w:rPr>
          <w:rFonts w:hint="eastAsia" w:ascii="宋体" w:hAnsi="宋体" w:eastAsia="宋体" w:cs="宋体"/>
          <w:color w:val="4F81BD" w:themeColor="accent1"/>
          <w:lang w:eastAsia="zh-CN"/>
          <w14:textFill>
            <w14:solidFill>
              <w14:schemeClr w14:val="accent1"/>
            </w14:solidFill>
          </w14:textFill>
        </w:rPr>
        <w:t>平衡音频</w:t>
      </w:r>
      <w:r>
        <w:rPr>
          <w:rFonts w:hint="eastAsia" w:ascii="宋体" w:hAnsi="宋体" w:eastAsia="宋体" w:cs="宋体"/>
          <w:color w:val="4F81BD" w:themeColor="accent1"/>
          <w14:textFill>
            <w14:solidFill>
              <w14:schemeClr w14:val="accent1"/>
            </w14:solidFill>
          </w14:textFill>
        </w:rPr>
        <w:t>尺寸：</w:t>
      </w:r>
    </w:p>
    <w:p>
      <w:pPr>
        <w:rPr>
          <w:rFonts w:hint="eastAsia" w:ascii="宋体" w:hAnsi="宋体" w:eastAsia="宋体" w:cs="宋体"/>
        </w:rPr>
      </w:pPr>
      <w:r>
        <w:rPr>
          <w:rFonts w:hint="eastAsia" w:ascii="宋体" w:hAnsi="宋体" w:eastAsia="宋体" w:cs="宋体"/>
          <w:lang w:val="en-US" w:eastAsia="zh-CN"/>
        </w:rPr>
        <w:t>1/2/4路：</w:t>
      </w:r>
      <w:r>
        <w:rPr>
          <w:rFonts w:hint="eastAsia" w:ascii="宋体" w:hAnsi="宋体" w:eastAsia="宋体" w:cs="宋体"/>
        </w:rPr>
        <w:t>长</w:t>
      </w:r>
      <w:r>
        <w:rPr>
          <w:rFonts w:hint="eastAsia" w:ascii="宋体" w:hAnsi="宋体" w:eastAsia="宋体" w:cs="宋体"/>
          <w:lang w:val="en-US" w:eastAsia="zh-CN"/>
        </w:rPr>
        <w:t>175</w:t>
      </w:r>
      <w:r>
        <w:rPr>
          <w:rFonts w:hint="eastAsia" w:ascii="宋体" w:hAnsi="宋体" w:eastAsia="宋体" w:cs="宋体"/>
        </w:rPr>
        <w:t>mm 宽</w:t>
      </w:r>
      <w:r>
        <w:rPr>
          <w:rFonts w:hint="eastAsia" w:ascii="宋体" w:hAnsi="宋体" w:eastAsia="宋体" w:cs="宋体"/>
          <w:lang w:val="en-US" w:eastAsia="zh-CN"/>
        </w:rPr>
        <w:t>110</w:t>
      </w:r>
      <w:r>
        <w:rPr>
          <w:rFonts w:hint="eastAsia" w:ascii="宋体" w:hAnsi="宋体" w:eastAsia="宋体" w:cs="宋体"/>
        </w:rPr>
        <w:t>mm 高</w:t>
      </w:r>
      <w:r>
        <w:rPr>
          <w:rFonts w:hint="eastAsia" w:ascii="宋体" w:hAnsi="宋体" w:eastAsia="宋体" w:cs="宋体"/>
          <w:lang w:val="en-US" w:eastAsia="zh-CN"/>
        </w:rPr>
        <w:t>45</w:t>
      </w:r>
      <w:r>
        <w:rPr>
          <w:rFonts w:hint="eastAsia" w:ascii="宋体" w:hAnsi="宋体" w:eastAsia="宋体" w:cs="宋体"/>
        </w:rPr>
        <w:t>mm</w:t>
      </w:r>
    </w:p>
    <w:p>
      <w:pPr>
        <w:rPr>
          <w:rFonts w:hint="eastAsia" w:ascii="宋体" w:hAnsi="宋体" w:eastAsia="宋体" w:cs="宋体"/>
        </w:rPr>
      </w:pPr>
      <w:r>
        <w:rPr>
          <w:rFonts w:hint="eastAsia" w:ascii="宋体" w:hAnsi="宋体" w:eastAsia="宋体" w:cs="宋体"/>
          <w:lang w:val="en-US" w:eastAsia="zh-CN"/>
        </w:rPr>
        <w:t>1-8路机架式：</w:t>
      </w:r>
      <w:r>
        <w:rPr>
          <w:rFonts w:hint="eastAsia" w:ascii="宋体" w:hAnsi="宋体" w:eastAsia="宋体" w:cs="宋体"/>
        </w:rPr>
        <w:t>长</w:t>
      </w:r>
      <w:r>
        <w:rPr>
          <w:rFonts w:hint="eastAsia" w:ascii="宋体" w:hAnsi="宋体" w:eastAsia="宋体" w:cs="宋体"/>
          <w:lang w:val="en-US" w:eastAsia="zh-CN"/>
        </w:rPr>
        <w:t>482</w:t>
      </w:r>
      <w:r>
        <w:rPr>
          <w:rFonts w:hint="eastAsia" w:ascii="宋体" w:hAnsi="宋体" w:eastAsia="宋体" w:cs="宋体"/>
        </w:rPr>
        <w:t>mm 宽</w:t>
      </w:r>
      <w:r>
        <w:rPr>
          <w:rFonts w:hint="eastAsia" w:ascii="宋体" w:hAnsi="宋体" w:eastAsia="宋体" w:cs="宋体"/>
          <w:lang w:val="en-US" w:eastAsia="zh-CN"/>
        </w:rPr>
        <w:t>145</w:t>
      </w:r>
      <w:r>
        <w:rPr>
          <w:rFonts w:hint="eastAsia" w:ascii="宋体" w:hAnsi="宋体" w:eastAsia="宋体" w:cs="宋体"/>
        </w:rPr>
        <w:t>mm 高</w:t>
      </w:r>
      <w:r>
        <w:rPr>
          <w:rFonts w:hint="eastAsia" w:ascii="宋体" w:hAnsi="宋体" w:eastAsia="宋体" w:cs="宋体"/>
          <w:lang w:val="en-US" w:eastAsia="zh-CN"/>
        </w:rPr>
        <w:t>45</w:t>
      </w:r>
      <w:r>
        <w:rPr>
          <w:rFonts w:hint="eastAsia" w:ascii="宋体" w:hAnsi="宋体" w:eastAsia="宋体" w:cs="宋体"/>
        </w:rPr>
        <w:t>mm</w:t>
      </w:r>
    </w:p>
    <w:p>
      <w:pPr>
        <w:rPr>
          <w:rFonts w:hint="eastAsia" w:ascii="宋体" w:hAnsi="宋体" w:eastAsia="宋体" w:cs="宋体"/>
          <w:lang w:val="en-US" w:eastAsia="zh-CN"/>
        </w:rPr>
      </w:pPr>
    </w:p>
    <w:p>
      <w:pPr>
        <w:rPr>
          <w:rFonts w:hint="eastAsia" w:ascii="宋体" w:hAnsi="宋体" w:eastAsia="宋体" w:cs="宋体"/>
          <w:color w:val="4F81BD" w:themeColor="accent1"/>
          <w14:textFill>
            <w14:solidFill>
              <w14:schemeClr w14:val="accent1"/>
            </w14:solidFill>
          </w14:textFill>
        </w:rPr>
      </w:pPr>
    </w:p>
    <w:p>
      <w:pPr>
        <w:rPr>
          <w:rFonts w:hint="eastAsia" w:ascii="宋体" w:hAnsi="宋体" w:eastAsia="宋体" w:cs="宋体"/>
        </w:rPr>
      </w:pPr>
    </w:p>
    <w:p>
      <w:pPr>
        <w:rPr>
          <w:rFonts w:hint="eastAsia" w:ascii="宋体" w:hAnsi="宋体" w:eastAsia="宋体" w:cs="宋体"/>
          <w:lang w:val="en-US" w:eastAsia="zh-CN"/>
        </w:rPr>
      </w:pPr>
    </w:p>
    <w:p>
      <w:pPr>
        <w:rPr>
          <w:rFonts w:hint="eastAsia"/>
          <w:lang w:eastAsia="zh-CN"/>
        </w:rPr>
      </w:pPr>
      <w:bookmarkStart w:id="0" w:name="_GoBack"/>
      <w:bookmarkEnd w:id="0"/>
    </w:p>
    <w:p>
      <w:pPr>
        <w:rPr>
          <w:rFonts w:hint="eastAsia" w:ascii="Calibri" w:hAnsi="Calibri" w:cs="Calibri" w:eastAsiaTheme="minorEastAsia"/>
          <w:color w:val="4F80BD"/>
          <w:lang w:eastAsia="zh-CN"/>
        </w:rPr>
      </w:pPr>
    </w:p>
    <w:p>
      <w:pPr>
        <w:rPr>
          <w:b/>
          <w:bCs/>
          <w:color w:val="4F80BD"/>
          <w:sz w:val="24"/>
          <w:szCs w:val="24"/>
        </w:rPr>
      </w:pPr>
      <w:r>
        <w:rPr>
          <w:rFonts w:hint="eastAsia"/>
          <w:b/>
          <w:bCs/>
          <w:color w:val="4F80BD"/>
          <w:sz w:val="24"/>
          <w:szCs w:val="24"/>
        </w:rPr>
        <w:t>工作状态指示灯</w:t>
      </w:r>
    </w:p>
    <w:p>
      <w:pPr>
        <w:rPr>
          <w:rFonts w:hint="eastAsia"/>
        </w:rPr>
      </w:pPr>
      <w:r>
        <w:rPr>
          <w:rFonts w:hint="eastAsia"/>
        </w:rPr>
        <w:t>PWR为电源指示灯，通电时为亮，不通电时为灭</w:t>
      </w:r>
    </w:p>
    <w:p>
      <w:r>
        <w:rPr>
          <w:rFonts w:hint="eastAsia"/>
        </w:rPr>
        <w:t>LINK为光链路指示灯，光纤链路断开时灯熄灭，光纤链路连上时灯亮</w:t>
      </w:r>
    </w:p>
    <w:p>
      <w:pPr>
        <w:rPr>
          <w:rFonts w:ascii="Calibri" w:hAnsi="Calibri" w:cs="Calibri"/>
          <w:sz w:val="24"/>
          <w:szCs w:val="24"/>
        </w:rPr>
      </w:pPr>
    </w:p>
    <w:p>
      <w:pPr>
        <w:jc w:val="left"/>
        <w:rPr>
          <w:b/>
          <w:bCs/>
          <w:color w:val="4F81BD" w:themeColor="accent1"/>
          <w:sz w:val="24"/>
          <w:szCs w:val="24"/>
          <w14:textFill>
            <w14:solidFill>
              <w14:schemeClr w14:val="accent1"/>
            </w14:solidFill>
          </w14:textFill>
        </w:rPr>
      </w:pPr>
      <w:r>
        <w:rPr>
          <w:rFonts w:hint="eastAsia"/>
          <w:b/>
          <w:bCs/>
          <w:color w:val="4F81BD" w:themeColor="accent1"/>
          <w:sz w:val="24"/>
          <w:szCs w:val="24"/>
          <w14:textFill>
            <w14:solidFill>
              <w14:schemeClr w14:val="accent1"/>
            </w14:solidFill>
          </w14:textFill>
        </w:rPr>
        <w:t>安装指南：</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设备外壳并不防水，设备安装箱应充分考虑防水。</w:t>
      </w:r>
    </w:p>
    <w:p>
      <w:pPr>
        <w:numPr>
          <w:ilvl w:val="0"/>
          <w:numId w:val="1"/>
        </w:numPr>
        <w:jc w:val="left"/>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防雷，静电与接地：</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我们强烈建议设备安装者充分考虑接地的雷击影响，并做好接地与防雷措施，过强的静电会使设备内的光器件与数据芯片损坏，建议对光端机的数据端口进行插拔的时候，请先将光端机的电源断开。</w:t>
      </w:r>
    </w:p>
    <w:p>
      <w:pPr>
        <w:jc w:val="left"/>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2、光纤与光器件：</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光端机的光器机非常脆弱，对光纤进行插拔的时候需尽量小心，应避免对光器件造成永久损坏。需特别注意的是：光端机的光器件所产生的光源对人眼睛会产生永久性的损害，所以切勿用眼睛直视光端机的光器件。如需对光端机的光功率进行检测的时候，请使用光功率计一类的仪表。</w:t>
      </w:r>
    </w:p>
    <w:p>
      <w:pPr>
        <w:jc w:val="left"/>
        <w:rPr>
          <w:color w:val="000000" w:themeColor="text1"/>
          <w14:textFill>
            <w14:solidFill>
              <w14:schemeClr w14:val="tx1"/>
            </w14:solidFill>
          </w14:textFill>
        </w:rPr>
      </w:pPr>
    </w:p>
    <w:p>
      <w:pPr>
        <w:jc w:val="left"/>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3、设备与安装步骤：</w:t>
      </w:r>
    </w:p>
    <w:p>
      <w:pPr>
        <w:jc w:val="left"/>
      </w:pPr>
      <w:r>
        <w:rPr>
          <w:rFonts w:hint="eastAsia"/>
        </w:rPr>
        <w:t>（1）、光纤安装：在确认光纤链路符合安装要求的情况下请将光纤小心的插入光端机的光纤接口。</w:t>
      </w:r>
    </w:p>
    <w:p>
      <w:pPr>
        <w:numPr>
          <w:ilvl w:val="0"/>
          <w:numId w:val="2"/>
        </w:numPr>
        <w:jc w:val="left"/>
      </w:pPr>
      <w:r>
        <w:rPr>
          <w:rFonts w:hint="eastAsia"/>
        </w:rPr>
        <w:t>、</w:t>
      </w:r>
      <w:r>
        <w:rPr>
          <w:rFonts w:hint="eastAsia"/>
          <w:lang w:eastAsia="zh-CN"/>
        </w:rPr>
        <w:t>开关量安装</w:t>
      </w:r>
      <w:r>
        <w:rPr>
          <w:rFonts w:hint="eastAsia"/>
        </w:rPr>
        <w:t>：</w:t>
      </w:r>
      <w:r>
        <w:rPr>
          <w:rFonts w:hint="eastAsia"/>
          <w:lang w:eastAsia="zh-CN"/>
        </w:rPr>
        <w:t>开关量接口为接线端子</w:t>
      </w:r>
    </w:p>
    <w:p>
      <w:pPr>
        <w:numPr>
          <w:ilvl w:val="0"/>
          <w:numId w:val="2"/>
        </w:numPr>
        <w:ind w:left="0" w:leftChars="0" w:firstLine="0" w:firstLineChars="0"/>
        <w:jc w:val="left"/>
        <w:rPr>
          <w:rFonts w:hint="eastAsia"/>
        </w:rPr>
      </w:pPr>
      <w:r>
        <w:rPr>
          <w:rFonts w:hint="eastAsia"/>
        </w:rPr>
        <w:t>、以太网安装：以太网接口为标准的RJ45接口。</w:t>
      </w:r>
    </w:p>
    <w:p>
      <w:pPr>
        <w:numPr>
          <w:ilvl w:val="0"/>
          <w:numId w:val="2"/>
        </w:numPr>
        <w:ind w:left="0" w:leftChars="0" w:firstLine="0" w:firstLineChars="0"/>
        <w:jc w:val="left"/>
        <w:rPr>
          <w:rFonts w:hint="eastAsia"/>
        </w:rPr>
      </w:pPr>
      <w:r>
        <w:rPr>
          <w:rFonts w:hint="eastAsia"/>
        </w:rPr>
        <w:t>、</w:t>
      </w:r>
      <w:r>
        <w:rPr>
          <w:rFonts w:hint="eastAsia"/>
          <w:lang w:eastAsia="zh-CN"/>
        </w:rPr>
        <w:t>数据安装：数据接口为接线端子</w:t>
      </w:r>
    </w:p>
    <w:p>
      <w:pPr>
        <w:jc w:val="left"/>
        <w:rPr>
          <w:color w:val="4F81BD" w:themeColor="accent1"/>
          <w14:textFill>
            <w14:solidFill>
              <w14:schemeClr w14:val="accent1"/>
            </w14:solidFill>
          </w14:textFill>
        </w:rPr>
      </w:pPr>
    </w:p>
    <w:p>
      <w:pPr>
        <w:jc w:val="left"/>
        <w:rPr>
          <w:rFonts w:hint="eastAsia"/>
          <w:b/>
          <w:bCs/>
          <w:color w:val="4F81BD" w:themeColor="accent1"/>
          <w:sz w:val="24"/>
          <w:szCs w:val="24"/>
          <w14:textFill>
            <w14:solidFill>
              <w14:schemeClr w14:val="accent1"/>
            </w14:solidFill>
          </w14:textFill>
        </w:rPr>
      </w:pPr>
      <w:r>
        <w:rPr>
          <w:rFonts w:hint="eastAsia"/>
          <w:b/>
          <w:bCs/>
          <w:color w:val="4F81BD" w:themeColor="accent1"/>
          <w:sz w:val="24"/>
          <w:szCs w:val="24"/>
          <w:lang w:eastAsia="zh-CN"/>
          <w14:textFill>
            <w14:solidFill>
              <w14:schemeClr w14:val="accent1"/>
            </w14:solidFill>
          </w14:textFill>
        </w:rPr>
        <w:t>注意事项</w:t>
      </w:r>
      <w:r>
        <w:rPr>
          <w:rFonts w:hint="eastAsia"/>
          <w:b/>
          <w:bCs/>
          <w:color w:val="4F81BD" w:themeColor="accent1"/>
          <w:sz w:val="24"/>
          <w:szCs w:val="24"/>
          <w14:textFill>
            <w14:solidFill>
              <w14:schemeClr w14:val="accent1"/>
            </w14:solidFill>
          </w14:textFill>
        </w:rPr>
        <w:t>：</w:t>
      </w:r>
    </w:p>
    <w:p>
      <w:pPr>
        <w:numPr>
          <w:ilvl w:val="0"/>
          <w:numId w:val="3"/>
        </w:numPr>
        <w:rPr>
          <w:rFonts w:hint="eastAsia"/>
          <w:lang w:val="en-US" w:eastAsia="zh-CN"/>
        </w:rPr>
      </w:pPr>
      <w:r>
        <w:rPr>
          <w:rFonts w:hint="eastAsia"/>
          <w:lang w:eastAsia="zh-CN"/>
        </w:rPr>
        <w:t>光端机电源输入为</w:t>
      </w:r>
      <w:r>
        <w:rPr>
          <w:rFonts w:hint="eastAsia"/>
          <w:lang w:val="en-US" w:eastAsia="zh-CN"/>
        </w:rPr>
        <w:t>DC5V电源，请使用设备包装内提供的专用电源适配器供电。电源适配器的电压适应范围为AC125V-250V,切勿超范围使用。</w:t>
      </w:r>
    </w:p>
    <w:p>
      <w:pPr>
        <w:numPr>
          <w:ilvl w:val="0"/>
          <w:numId w:val="3"/>
        </w:numPr>
        <w:rPr>
          <w:rFonts w:hint="eastAsia"/>
          <w:lang w:val="en-US" w:eastAsia="zh-CN"/>
        </w:rPr>
      </w:pPr>
      <w:r>
        <w:rPr>
          <w:rFonts w:hint="eastAsia"/>
          <w:lang w:val="en-US" w:eastAsia="zh-CN"/>
        </w:rPr>
        <w:t>光衰减范围为20dB，在工程应用中，光缆通道的总耗损应小于20dB，否者光接收机可能接收不到正常光信号。</w:t>
      </w:r>
    </w:p>
    <w:p>
      <w:pPr>
        <w:numPr>
          <w:ilvl w:val="0"/>
          <w:numId w:val="3"/>
        </w:numPr>
        <w:rPr>
          <w:rFonts w:hint="eastAsia"/>
          <w:lang w:val="en-US" w:eastAsia="zh-CN"/>
        </w:rPr>
      </w:pPr>
      <w:r>
        <w:rPr>
          <w:rFonts w:hint="eastAsia"/>
          <w:lang w:val="en-US" w:eastAsia="zh-CN"/>
        </w:rPr>
        <w:t>光发射机和光接收机均为室内机型，使用温度和温度应在设备工作参数范围以内；否者可能会造成设备损坏。</w:t>
      </w:r>
    </w:p>
    <w:p>
      <w:pPr>
        <w:numPr>
          <w:ilvl w:val="0"/>
          <w:numId w:val="3"/>
        </w:numPr>
        <w:rPr>
          <w:rFonts w:hint="eastAsia"/>
          <w:lang w:val="en-US" w:eastAsia="zh-CN"/>
        </w:rPr>
      </w:pPr>
      <w:r>
        <w:rPr>
          <w:rFonts w:hint="eastAsia"/>
          <w:lang w:val="en-US" w:eastAsia="zh-CN"/>
        </w:rPr>
        <w:t>光发射和接收器件在不连接尾纤接头时，请使用保护帽封好，以免灰尘进入，影响光信号传输。</w:t>
      </w:r>
    </w:p>
    <w:p>
      <w:pPr>
        <w:numPr>
          <w:ilvl w:val="0"/>
          <w:numId w:val="3"/>
        </w:numPr>
        <w:rPr>
          <w:rFonts w:hint="eastAsia"/>
          <w:lang w:val="en-US" w:eastAsia="zh-CN"/>
        </w:rPr>
      </w:pPr>
      <w:r>
        <w:rPr>
          <w:rFonts w:hint="eastAsia"/>
          <w:lang w:val="en-US" w:eastAsia="zh-CN"/>
        </w:rPr>
        <w:t>设备内部没有配置维修配件，如果设备出现故障，请用户速与设备销售商或者公司技术部联系；因为设备内部电路为静电敏感器件，切勿私自拆开设备维修。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0CC8E3"/>
    <w:multiLevelType w:val="singleLevel"/>
    <w:tmpl w:val="F00CC8E3"/>
    <w:lvl w:ilvl="0" w:tentative="0">
      <w:start w:val="1"/>
      <w:numFmt w:val="decimal"/>
      <w:suff w:val="nothing"/>
      <w:lvlText w:val="%1、"/>
      <w:lvlJc w:val="left"/>
    </w:lvl>
  </w:abstractNum>
  <w:abstractNum w:abstractNumId="1">
    <w:nsid w:val="56D52AFD"/>
    <w:multiLevelType w:val="singleLevel"/>
    <w:tmpl w:val="56D52AFD"/>
    <w:lvl w:ilvl="0" w:tentative="0">
      <w:start w:val="1"/>
      <w:numFmt w:val="decimal"/>
      <w:suff w:val="nothing"/>
      <w:lvlText w:val="%1、"/>
      <w:lvlJc w:val="left"/>
    </w:lvl>
  </w:abstractNum>
  <w:abstractNum w:abstractNumId="2">
    <w:nsid w:val="56D53079"/>
    <w:multiLevelType w:val="singleLevel"/>
    <w:tmpl w:val="56D53079"/>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5C5"/>
    <w:rsid w:val="001A65C5"/>
    <w:rsid w:val="001D4447"/>
    <w:rsid w:val="003702A0"/>
    <w:rsid w:val="00506315"/>
    <w:rsid w:val="00531C26"/>
    <w:rsid w:val="00713B1C"/>
    <w:rsid w:val="0074182E"/>
    <w:rsid w:val="007A4A7A"/>
    <w:rsid w:val="00867766"/>
    <w:rsid w:val="00881B88"/>
    <w:rsid w:val="00913F63"/>
    <w:rsid w:val="00926226"/>
    <w:rsid w:val="00AD76BD"/>
    <w:rsid w:val="00E84BB5"/>
    <w:rsid w:val="00FC640E"/>
    <w:rsid w:val="124041A2"/>
    <w:rsid w:val="3BF60974"/>
    <w:rsid w:val="408A7FFB"/>
    <w:rsid w:val="48256FCD"/>
    <w:rsid w:val="4A2F7414"/>
    <w:rsid w:val="5B254D82"/>
    <w:rsid w:val="62D47FC3"/>
    <w:rsid w:val="67BC2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A7FF66-4FD7-450A-AF4D-5D2876A0579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159</Words>
  <Characters>911</Characters>
  <Lines>7</Lines>
  <Paragraphs>2</Paragraphs>
  <TotalTime>3</TotalTime>
  <ScaleCrop>false</ScaleCrop>
  <LinksUpToDate>false</LinksUpToDate>
  <CharactersWithSpaces>1068</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2016-04-05T03:23:00Z</dcterms:created>
  <dc:creator>Hasee</dc:creator>
  <cp:lastModifiedBy>光通信行家</cp:lastModifiedBy>
  <dcterms:modified xsi:type="dcterms:W3CDTF">2019-02-26T08:36:40Z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