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720"/>
        <w:jc w:val="center"/>
        <w:rPr>
          <w:rFonts w:ascii="黑体" w:hAnsi="黑体" w:eastAsia="黑体" w:cs="黑体"/>
          <w:sz w:val="28"/>
          <w:szCs w:val="28"/>
        </w:rPr>
      </w:pPr>
      <w:r>
        <w:rPr>
          <w:rFonts w:hint="eastAsia" w:ascii="黑体" w:hAnsi="黑体" w:eastAsia="黑体" w:cs="黑体"/>
          <w:sz w:val="28"/>
          <w:szCs w:val="28"/>
        </w:rPr>
        <w:t>10G收发器用户手册</w:t>
      </w:r>
    </w:p>
    <w:p>
      <w:pPr>
        <w:numPr>
          <w:ilvl w:val="0"/>
          <w:numId w:val="2"/>
        </w:numPr>
        <w:spacing w:before="200" w:after="200" w:line="400" w:lineRule="exact"/>
        <w:ind w:firstLine="0"/>
        <w:jc w:val="left"/>
        <w:rPr>
          <w:rFonts w:eastAsia="黑体" w:cs="Arial"/>
          <w:b/>
          <w:bCs/>
          <w:sz w:val="28"/>
          <w:szCs w:val="28"/>
        </w:rPr>
      </w:pPr>
      <w:r>
        <w:rPr>
          <w:rFonts w:hint="eastAsia" w:eastAsia="黑体" w:cs="Arial"/>
          <w:b/>
          <w:bCs/>
          <w:sz w:val="24"/>
          <w:szCs w:val="24"/>
        </w:rPr>
        <w:t>概述</w:t>
      </w:r>
    </w:p>
    <w:p>
      <w:pPr>
        <w:ind w:firstLine="400" w:firstLineChars="200"/>
      </w:pPr>
      <w:r>
        <w:rPr>
          <w:rFonts w:hint="eastAsia"/>
        </w:rPr>
        <w:t>10G Base-T到10G Base-R光纤收发器支持两种类型的媒体网络连接，例如10GBase-T和10GBase-FX。 采用10Gbase以太网PHY芯片设计，可以平滑连接两种类型的网段。 此收发器可以作为独立单元使用，也可以作为19寸转换器机架的嵌入式模块用于中央配线间。</w:t>
      </w:r>
      <w:r>
        <w:rPr>
          <w:rFonts w:hint="eastAsia"/>
          <w:sz w:val="21"/>
          <w:szCs w:val="22"/>
        </w:rPr>
        <w:t>产品的生产完全按照标准的流程进行，有效保证了产品的可靠性、安全性。该系列产品可以实现数据信号在新型的高速以太网光纤网络中双绞线和光纤两种不同传输介质中转换，满足远距离、高速以太网用户的需要，是电信、广电、宽带网络用户理想的光纤传输设备。</w:t>
      </w:r>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产品特性</w:t>
      </w:r>
    </w:p>
    <w:p>
      <w:pPr>
        <w:numPr>
          <w:ilvl w:val="0"/>
          <w:numId w:val="3"/>
        </w:numPr>
      </w:pPr>
      <w:r>
        <w:rPr>
          <w:rFonts w:hint="eastAsia"/>
          <w:lang w:val="en"/>
        </w:rPr>
        <w:t>内置高效内核，抑制广播风暴，实现流量控制，</w:t>
      </w:r>
      <w:r>
        <w:rPr>
          <w:rFonts w:hint="eastAsia"/>
        </w:rPr>
        <w:t>CRC差错校验；</w:t>
      </w:r>
    </w:p>
    <w:p>
      <w:pPr>
        <w:numPr>
          <w:ilvl w:val="0"/>
          <w:numId w:val="3"/>
        </w:numPr>
      </w:pPr>
      <w:r>
        <w:rPr>
          <w:rFonts w:hint="eastAsia"/>
        </w:rPr>
        <w:t>支持全双工</w:t>
      </w:r>
      <w:r>
        <w:t>的IEEE802.3x流量控制</w:t>
      </w:r>
      <w:r>
        <w:br w:type="textWrapping"/>
      </w:r>
      <w:r>
        <w:rPr>
          <w:rFonts w:hint="eastAsia"/>
        </w:rPr>
        <w:t>支持</w:t>
      </w:r>
      <w:r>
        <w:t>半双工的背压流量控制</w:t>
      </w:r>
    </w:p>
    <w:p>
      <w:pPr>
        <w:numPr>
          <w:ilvl w:val="0"/>
          <w:numId w:val="3"/>
        </w:numPr>
      </w:pPr>
      <w:r>
        <w:rPr>
          <w:rFonts w:hint="eastAsia"/>
        </w:rPr>
        <w:t>工作波长850nm、 1310nm、1550nm可选</w:t>
      </w:r>
    </w:p>
    <w:p>
      <w:pPr>
        <w:numPr>
          <w:ilvl w:val="0"/>
          <w:numId w:val="3"/>
        </w:numPr>
      </w:pPr>
      <w:r>
        <w:rPr>
          <w:rFonts w:hint="eastAsia"/>
        </w:rPr>
        <w:t>提供双纤多模，双纤单模和单纤单模等多种光纤传输模式</w:t>
      </w:r>
    </w:p>
    <w:p>
      <w:pPr>
        <w:numPr>
          <w:ilvl w:val="0"/>
          <w:numId w:val="3"/>
        </w:numPr>
      </w:pPr>
      <w:r>
        <w:rPr>
          <w:rFonts w:hint="eastAsia"/>
        </w:rPr>
        <w:t>低功耗，低发热，能长时间稳定工作</w:t>
      </w:r>
    </w:p>
    <w:p>
      <w:pPr>
        <w:numPr>
          <w:ilvl w:val="0"/>
          <w:numId w:val="3"/>
        </w:numPr>
      </w:pPr>
      <w:r>
        <w:rPr>
          <w:rFonts w:hint="eastAsia"/>
        </w:rPr>
        <w:t>电口能自适应平行线/交叉线连接方式</w:t>
      </w:r>
    </w:p>
    <w:p>
      <w:pPr>
        <w:numPr>
          <w:ilvl w:val="0"/>
          <w:numId w:val="3"/>
        </w:numPr>
        <w:rPr>
          <w:rFonts w:ascii="宋体" w:hAnsi="宋体" w:cs="宋体"/>
          <w:sz w:val="24"/>
          <w:szCs w:val="24"/>
        </w:rPr>
      </w:pPr>
      <w:r>
        <w:rPr>
          <w:rFonts w:hint="eastAsia"/>
        </w:rPr>
        <w:t>最远传输距离可达80KM</w:t>
      </w:r>
      <w:bookmarkStart w:id="1" w:name="_GoBack"/>
      <w:bookmarkEnd w:id="1"/>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产品协议</w:t>
      </w:r>
    </w:p>
    <w:p>
      <w:pPr>
        <w:ind w:firstLine="420" w:firstLineChars="200"/>
        <w:rPr>
          <w:sz w:val="21"/>
          <w:szCs w:val="22"/>
        </w:rPr>
      </w:pPr>
      <w:r>
        <w:rPr>
          <w:rFonts w:hint="eastAsia"/>
          <w:sz w:val="21"/>
          <w:szCs w:val="22"/>
        </w:rPr>
        <w:t>1000Base-T, 2.5GBase-T, 5Gbase-T, 10Gbase-T, 10GBase-R</w:t>
      </w:r>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产品分类</w:t>
      </w:r>
    </w:p>
    <w:p>
      <w:pPr>
        <w:ind w:firstLine="420" w:firstLineChars="200"/>
        <w:rPr>
          <w:rFonts w:hint="eastAsia"/>
          <w:sz w:val="21"/>
          <w:szCs w:val="22"/>
          <w:lang w:val="es-AR"/>
        </w:rPr>
      </w:pPr>
      <w:r>
        <w:rPr>
          <w:rFonts w:hint="eastAsia"/>
          <w:sz w:val="21"/>
          <w:szCs w:val="22"/>
          <w:lang w:val="es-AR"/>
        </w:rPr>
        <w:t>本公司产品按外形结构为：桌面型外置电源收发器</w:t>
      </w:r>
    </w:p>
    <w:p>
      <w:pPr>
        <w:ind w:firstLine="420" w:firstLineChars="200"/>
        <w:rPr>
          <w:sz w:val="21"/>
          <w:szCs w:val="22"/>
          <w:lang w:val="es-AR"/>
        </w:rPr>
      </w:pPr>
      <w:r>
        <w:rPr>
          <w:rFonts w:hint="eastAsia"/>
          <w:sz w:val="21"/>
          <w:szCs w:val="22"/>
          <w:lang w:val="es-AR"/>
        </w:rPr>
        <w:t>本公司产品按使用光纤数量分为：单纤收发器和双线收发器；</w:t>
      </w:r>
    </w:p>
    <w:p>
      <w:pPr>
        <w:ind w:firstLine="420" w:firstLineChars="200"/>
        <w:rPr>
          <w:sz w:val="21"/>
          <w:szCs w:val="22"/>
          <w:lang w:val="es-AR"/>
        </w:rPr>
      </w:pPr>
      <w:r>
        <w:rPr>
          <w:rFonts w:hint="eastAsia"/>
          <w:sz w:val="21"/>
          <w:szCs w:val="22"/>
          <w:lang w:val="es-AR"/>
        </w:rPr>
        <w:t>本公司产品按使用光纤类型可分为：多模收发器和单模收发器</w:t>
      </w:r>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面板</w:t>
      </w:r>
    </w:p>
    <w:p>
      <w:pPr>
        <w:spacing w:before="200" w:after="200" w:line="400" w:lineRule="exact"/>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1、内置电源收发器前后面板示意图</w:t>
      </w:r>
    </w:p>
    <w:p>
      <w:pPr>
        <w:jc w:val="center"/>
      </w:pPr>
      <w:r>
        <w:drawing>
          <wp:inline distT="0" distB="0" distL="114300" distR="114300">
            <wp:extent cx="2270760" cy="1836420"/>
            <wp:effectExtent l="0" t="0" r="1524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70760" cy="1836420"/>
                    </a:xfrm>
                    <a:prstGeom prst="rect">
                      <a:avLst/>
                    </a:prstGeom>
                    <a:noFill/>
                    <a:ln>
                      <a:noFill/>
                    </a:ln>
                  </pic:spPr>
                </pic:pic>
              </a:graphicData>
            </a:graphic>
          </wp:inline>
        </w:drawing>
      </w:r>
    </w:p>
    <w:p>
      <w:pPr>
        <w:jc w:val="center"/>
      </w:pPr>
      <w:r>
        <w:rPr>
          <w:rFonts w:hint="eastAsia"/>
        </w:rPr>
        <w:t>图5.1 前后面板示意图</w:t>
      </w:r>
    </w:p>
    <w:p/>
    <w:p>
      <w:pPr>
        <w:spacing w:before="200" w:after="200" w:line="400" w:lineRule="exact"/>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2、外置电源收发器前后面板示意图</w:t>
      </w:r>
    </w:p>
    <w:p>
      <w:pPr>
        <w:spacing w:before="200" w:after="20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114300" distR="114300">
            <wp:extent cx="2605405" cy="1440180"/>
            <wp:effectExtent l="0" t="0" r="4445" b="7620"/>
            <wp:docPr id="5" name="图片 5" descr="10G外置前后面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0G外置前后面板"/>
                    <pic:cNvPicPr>
                      <a:picLocks noChangeAspect="1"/>
                    </pic:cNvPicPr>
                  </pic:nvPicPr>
                  <pic:blipFill>
                    <a:blip r:embed="rId5"/>
                    <a:stretch>
                      <a:fillRect/>
                    </a:stretch>
                  </pic:blipFill>
                  <pic:spPr>
                    <a:xfrm>
                      <a:off x="0" y="0"/>
                      <a:ext cx="2605405" cy="1440180"/>
                    </a:xfrm>
                    <a:prstGeom prst="rect">
                      <a:avLst/>
                    </a:prstGeom>
                  </pic:spPr>
                </pic:pic>
              </a:graphicData>
            </a:graphic>
          </wp:inline>
        </w:drawing>
      </w:r>
    </w:p>
    <w:p>
      <w:pPr>
        <w:jc w:val="center"/>
        <w:rPr>
          <w:rFonts w:eastAsia="黑体" w:cs="Arial"/>
          <w:b/>
          <w:bCs/>
          <w:sz w:val="24"/>
          <w:szCs w:val="24"/>
        </w:rPr>
      </w:pPr>
      <w:r>
        <w:rPr>
          <w:rFonts w:hint="eastAsia"/>
        </w:rPr>
        <w:t>图5.2 前后面板示意图</w:t>
      </w:r>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指示灯状态说明</w:t>
      </w:r>
    </w:p>
    <w:p>
      <w:r>
        <w:rPr>
          <w:rFonts w:hint="eastAsia"/>
        </w:rPr>
        <w:t>表6.1光纤收发器指示灯说明</w:t>
      </w:r>
    </w:p>
    <w:tbl>
      <w:tblPr>
        <w:tblStyle w:val="15"/>
        <w:tblW w:w="5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86"/>
        <w:gridCol w:w="636"/>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LED</w:t>
            </w:r>
          </w:p>
        </w:tc>
        <w:tc>
          <w:tcPr>
            <w:tcW w:w="1686"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功能</w:t>
            </w:r>
          </w:p>
        </w:tc>
        <w:tc>
          <w:tcPr>
            <w:tcW w:w="636"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状态</w:t>
            </w:r>
          </w:p>
        </w:tc>
        <w:tc>
          <w:tcPr>
            <w:tcW w:w="2434"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PWR</w:t>
            </w:r>
          </w:p>
        </w:tc>
        <w:tc>
          <w:tcPr>
            <w:tcW w:w="1686" w:type="dxa"/>
            <w:vMerge w:val="restart"/>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电源指示灯</w:t>
            </w:r>
          </w:p>
        </w:tc>
        <w:tc>
          <w:tcPr>
            <w:tcW w:w="636"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亮</w:t>
            </w:r>
          </w:p>
        </w:tc>
        <w:tc>
          <w:tcPr>
            <w:tcW w:w="2434"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接通电源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tcBorders>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p>
        </w:tc>
        <w:tc>
          <w:tcPr>
            <w:tcW w:w="1686" w:type="dxa"/>
            <w:vMerge w:val="continue"/>
            <w:tcBorders>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灭</w:t>
            </w:r>
          </w:p>
        </w:tc>
        <w:tc>
          <w:tcPr>
            <w:tcW w:w="2434"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未接通电源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Link/Act</w:t>
            </w:r>
          </w:p>
          <w:p>
            <w:pPr>
              <w:pStyle w:val="14"/>
              <w:spacing w:before="0" w:beforeAutospacing="0" w:after="0" w:afterAutospacing="0"/>
              <w:jc w:val="center"/>
              <w:rPr>
                <w:rFonts w:ascii="Calibri" w:hAnsi="Georgia"/>
                <w:sz w:val="21"/>
                <w:szCs w:val="21"/>
              </w:rPr>
            </w:pPr>
            <w:r>
              <w:rPr>
                <w:rFonts w:hint="eastAsia" w:ascii="Calibri" w:hAnsi="Georgia"/>
                <w:sz w:val="21"/>
                <w:szCs w:val="21"/>
              </w:rPr>
              <w:t>(FX)</w:t>
            </w:r>
          </w:p>
        </w:tc>
        <w:tc>
          <w:tcPr>
            <w:tcW w:w="1686" w:type="dxa"/>
            <w:vMerge w:val="restart"/>
            <w:tcBorders>
              <w:top w:val="outset" w:color="auto" w:sz="6" w:space="0"/>
              <w:left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光口连接指示灯</w:t>
            </w: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亮</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光纤链路已连接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tcBorders>
              <w:left w:val="outset" w:color="auto" w:sz="6" w:space="0"/>
              <w:right w:val="outset" w:color="auto" w:sz="6" w:space="0"/>
            </w:tcBorders>
            <w:vAlign w:val="center"/>
          </w:tcPr>
          <w:p>
            <w:pPr>
              <w:jc w:val="center"/>
              <w:rPr>
                <w:rFonts w:ascii="Calibri" w:hAnsi="Georgia"/>
                <w:kern w:val="0"/>
                <w:sz w:val="21"/>
                <w:szCs w:val="21"/>
              </w:rPr>
            </w:pPr>
          </w:p>
        </w:tc>
        <w:tc>
          <w:tcPr>
            <w:tcW w:w="1686" w:type="dxa"/>
            <w:vMerge w:val="continue"/>
            <w:tcBorders>
              <w:left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闪烁</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光纤链路正在收发数据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tcBorders>
              <w:left w:val="outset" w:color="auto" w:sz="6" w:space="0"/>
              <w:bottom w:val="outset" w:color="auto" w:sz="6" w:space="0"/>
              <w:right w:val="outset" w:color="auto" w:sz="6" w:space="0"/>
            </w:tcBorders>
            <w:vAlign w:val="center"/>
          </w:tcPr>
          <w:p>
            <w:pPr>
              <w:jc w:val="center"/>
              <w:rPr>
                <w:rFonts w:ascii="Calibri" w:hAnsi="Georgia"/>
                <w:kern w:val="0"/>
                <w:sz w:val="21"/>
                <w:szCs w:val="21"/>
              </w:rPr>
            </w:pPr>
          </w:p>
        </w:tc>
        <w:tc>
          <w:tcPr>
            <w:tcW w:w="1686" w:type="dxa"/>
            <w:vMerge w:val="continue"/>
            <w:tcBorders>
              <w:left w:val="outset" w:color="auto" w:sz="6" w:space="0"/>
              <w:bottom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灭</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光纤链路未连接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SD</w:t>
            </w:r>
          </w:p>
        </w:tc>
        <w:tc>
          <w:tcPr>
            <w:tcW w:w="1686" w:type="dxa"/>
            <w:vMerge w:val="restart"/>
            <w:tcBorders>
              <w:top w:val="outset" w:color="auto" w:sz="6" w:space="0"/>
              <w:left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光口信号指示灯</w:t>
            </w: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亮</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检测到光纤信号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tcBorders>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p>
        </w:tc>
        <w:tc>
          <w:tcPr>
            <w:tcW w:w="1686" w:type="dxa"/>
            <w:vMerge w:val="continue"/>
            <w:tcBorders>
              <w:left w:val="outset" w:color="auto" w:sz="6" w:space="0"/>
              <w:bottom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灭</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未检测到光纤信号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restart"/>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10G</w:t>
            </w:r>
          </w:p>
        </w:tc>
        <w:tc>
          <w:tcPr>
            <w:tcW w:w="1686" w:type="dxa"/>
            <w:vMerge w:val="restart"/>
            <w:tcBorders>
              <w:top w:val="outset" w:color="auto" w:sz="6" w:space="0"/>
              <w:left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电口速率指示灯</w:t>
            </w:r>
          </w:p>
          <w:p>
            <w:pPr>
              <w:pStyle w:val="14"/>
              <w:spacing w:before="0" w:beforeAutospacing="0" w:after="0" w:afterAutospacing="0"/>
              <w:jc w:val="center"/>
              <w:rPr>
                <w:rFonts w:ascii="Calibri" w:hAnsi="Georgia"/>
                <w:sz w:val="21"/>
                <w:szCs w:val="21"/>
              </w:rPr>
            </w:pP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亮</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电口传输速率为10G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tcBorders>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p>
        </w:tc>
        <w:tc>
          <w:tcPr>
            <w:tcW w:w="1686" w:type="dxa"/>
            <w:vMerge w:val="continue"/>
            <w:tcBorders>
              <w:left w:val="outset" w:color="auto" w:sz="6" w:space="0"/>
              <w:bottom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p>
        </w:tc>
        <w:tc>
          <w:tcPr>
            <w:tcW w:w="63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灭</w:t>
            </w:r>
          </w:p>
        </w:tc>
        <w:tc>
          <w:tcPr>
            <w:tcW w:w="2434"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电口传输速率为10Mbps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TX Link</w:t>
            </w:r>
          </w:p>
        </w:tc>
        <w:tc>
          <w:tcPr>
            <w:tcW w:w="1686" w:type="dxa"/>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亮</w:t>
            </w:r>
          </w:p>
        </w:tc>
        <w:tc>
          <w:tcPr>
            <w:tcW w:w="636" w:type="dxa"/>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亮</w:t>
            </w:r>
          </w:p>
        </w:tc>
        <w:tc>
          <w:tcPr>
            <w:tcW w:w="2434" w:type="dxa"/>
            <w:tcBorders>
              <w:top w:val="outset" w:color="auto" w:sz="6" w:space="0"/>
              <w:left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电口已连接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op w:val="outset" w:color="auto" w:sz="6" w:space="0"/>
              <w:left w:val="outset" w:color="auto" w:sz="6" w:space="0"/>
              <w:bottom w:val="outset" w:color="auto" w:sz="6" w:space="0"/>
              <w:right w:val="single" w:color="auto" w:sz="4" w:space="0"/>
            </w:tcBorders>
            <w:vAlign w:val="center"/>
          </w:tcPr>
          <w:p>
            <w:pPr>
              <w:pStyle w:val="14"/>
              <w:spacing w:before="0" w:beforeAutospacing="0" w:after="0" w:afterAutospacing="0"/>
              <w:jc w:val="center"/>
              <w:rPr>
                <w:rFonts w:ascii="Calibri" w:hAnsi="Georgia"/>
                <w:sz w:val="21"/>
                <w:szCs w:val="21"/>
              </w:rPr>
            </w:pPr>
            <w:r>
              <w:rPr>
                <w:rFonts w:ascii="Calibri" w:hAnsi="Georgia"/>
                <w:sz w:val="21"/>
                <w:szCs w:val="21"/>
              </w:rPr>
              <w:t>TX Act</w:t>
            </w:r>
          </w:p>
        </w:tc>
        <w:tc>
          <w:tcPr>
            <w:tcW w:w="1686" w:type="dxa"/>
            <w:tcBorders>
              <w:top w:val="outset" w:color="auto" w:sz="6" w:space="0"/>
              <w:left w:val="single" w:color="auto" w:sz="4"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闪烁</w:t>
            </w:r>
          </w:p>
        </w:tc>
        <w:tc>
          <w:tcPr>
            <w:tcW w:w="636"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闪烁</w:t>
            </w:r>
          </w:p>
        </w:tc>
        <w:tc>
          <w:tcPr>
            <w:tcW w:w="2434" w:type="dxa"/>
            <w:tcBorders>
              <w:top w:val="outset" w:color="auto" w:sz="6" w:space="0"/>
              <w:left w:val="outset" w:color="auto" w:sz="6" w:space="0"/>
              <w:bottom w:val="outset" w:color="auto" w:sz="6" w:space="0"/>
              <w:right w:val="outset" w:color="auto" w:sz="6" w:space="0"/>
            </w:tcBorders>
            <w:vAlign w:val="center"/>
          </w:tcPr>
          <w:p>
            <w:pPr>
              <w:pStyle w:val="14"/>
              <w:spacing w:before="0" w:beforeAutospacing="0" w:after="0" w:afterAutospacing="0"/>
              <w:jc w:val="center"/>
              <w:rPr>
                <w:rFonts w:ascii="Calibri" w:hAnsi="Georgia"/>
                <w:sz w:val="21"/>
                <w:szCs w:val="21"/>
              </w:rPr>
            </w:pPr>
            <w:r>
              <w:rPr>
                <w:rFonts w:hint="eastAsia" w:ascii="Calibri" w:hAnsi="Georgia"/>
                <w:sz w:val="21"/>
                <w:szCs w:val="21"/>
              </w:rPr>
              <w:t>电口正在收发数据</w:t>
            </w:r>
          </w:p>
        </w:tc>
      </w:tr>
    </w:tbl>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安装与连接</w:t>
      </w:r>
    </w:p>
    <w:p>
      <w:pPr>
        <w:pStyle w:val="14"/>
        <w:numPr>
          <w:ilvl w:val="0"/>
          <w:numId w:val="4"/>
        </w:numPr>
        <w:spacing w:after="240" w:afterAutospacing="0"/>
        <w:rPr>
          <w:rFonts w:ascii="Calibri" w:hAnsi="Georgia"/>
          <w:b/>
          <w:bCs/>
          <w:sz w:val="21"/>
          <w:szCs w:val="21"/>
        </w:rPr>
      </w:pPr>
      <w:r>
        <w:rPr>
          <w:rFonts w:hint="eastAsia" w:ascii="Calibri" w:hAnsi="Georgia"/>
          <w:b/>
          <w:sz w:val="21"/>
          <w:szCs w:val="21"/>
        </w:rPr>
        <w:t>独立式安装</w:t>
      </w:r>
    </w:p>
    <w:p>
      <w:pPr>
        <w:numPr>
          <w:ilvl w:val="0"/>
          <w:numId w:val="5"/>
        </w:numPr>
      </w:pPr>
      <w:r>
        <w:rPr>
          <w:rFonts w:hint="eastAsia"/>
        </w:rPr>
        <w:t>确认直流适配器符合您所在国家的直流电源要求并插入电源插头</w:t>
      </w:r>
    </w:p>
    <w:p>
      <w:pPr>
        <w:numPr>
          <w:ilvl w:val="0"/>
          <w:numId w:val="5"/>
        </w:numPr>
      </w:pPr>
      <w:r>
        <w:rPr>
          <w:rFonts w:hint="eastAsia"/>
        </w:rPr>
        <w:t>连接电缆进行网络连接</w:t>
      </w:r>
    </w:p>
    <w:p>
      <w:pPr>
        <w:ind w:left="420"/>
      </w:pPr>
    </w:p>
    <w:p>
      <w:pPr>
        <w:pStyle w:val="14"/>
        <w:numPr>
          <w:ilvl w:val="0"/>
          <w:numId w:val="4"/>
        </w:numPr>
        <w:spacing w:after="240" w:afterAutospacing="0"/>
        <w:rPr>
          <w:rFonts w:ascii="Calibri" w:hAnsi="Georgia"/>
          <w:b/>
          <w:sz w:val="21"/>
          <w:szCs w:val="21"/>
        </w:rPr>
      </w:pPr>
      <w:r>
        <w:rPr>
          <w:rFonts w:hint="eastAsia" w:ascii="Calibri" w:hAnsi="Georgia"/>
          <w:b/>
          <w:sz w:val="21"/>
          <w:szCs w:val="21"/>
        </w:rPr>
        <w:t>嵌入式安装</w:t>
      </w:r>
    </w:p>
    <w:p>
      <w:pPr>
        <w:numPr>
          <w:ilvl w:val="0"/>
          <w:numId w:val="6"/>
        </w:numPr>
        <w:ind w:left="839"/>
      </w:pPr>
      <w:r>
        <w:rPr>
          <w:rFonts w:hint="eastAsia"/>
        </w:rPr>
        <w:t>嵌入式收发器和收发器机架机箱应仅由相同的电源提供，收发器和收发器机架机箱的尺寸，直流插孔，直流插座和电源安全都相互匹配。</w:t>
      </w:r>
    </w:p>
    <w:p>
      <w:pPr>
        <w:numPr>
          <w:ilvl w:val="0"/>
          <w:numId w:val="6"/>
        </w:numPr>
        <w:ind w:left="839"/>
      </w:pPr>
      <w:r>
        <w:rPr>
          <w:rFonts w:hint="eastAsia"/>
        </w:rPr>
        <w:t>关掉19“收发器机架电源</w:t>
      </w:r>
    </w:p>
    <w:p>
      <w:pPr>
        <w:numPr>
          <w:ilvl w:val="0"/>
          <w:numId w:val="6"/>
        </w:numPr>
        <w:ind w:left="839"/>
      </w:pPr>
      <w:r>
        <w:rPr>
          <w:rFonts w:hint="eastAsia"/>
        </w:rPr>
        <w:t>找到收发器背面的DC 12V/48V直流电源插孔，小心插入并插入19</w:t>
      </w:r>
      <w:r>
        <w:t>”</w:t>
      </w:r>
      <w:r>
        <w:rPr>
          <w:rFonts w:hint="eastAsia"/>
        </w:rPr>
        <w:t>机架DC12V直流电源插座</w:t>
      </w:r>
    </w:p>
    <w:p>
      <w:pPr>
        <w:numPr>
          <w:ilvl w:val="0"/>
          <w:numId w:val="6"/>
        </w:numPr>
        <w:ind w:left="839"/>
      </w:pPr>
      <w:r>
        <w:rPr>
          <w:rFonts w:hint="eastAsia"/>
        </w:rPr>
        <w:t>插入网线进行网络连接</w:t>
      </w:r>
    </w:p>
    <w:p>
      <w:pPr>
        <w:numPr>
          <w:ilvl w:val="0"/>
          <w:numId w:val="6"/>
        </w:numPr>
        <w:ind w:left="839"/>
      </w:pPr>
      <w:r>
        <w:rPr>
          <w:rFonts w:hint="eastAsia"/>
        </w:rPr>
        <w:t>打开收发器机架电源，电源指示灯会亮</w:t>
      </w:r>
    </w:p>
    <w:p>
      <w:pPr>
        <w:rPr>
          <w:rFonts w:ascii="Calibri" w:hAnsi="Georgia"/>
          <w:b/>
          <w:bCs/>
        </w:rPr>
      </w:pPr>
      <w:bookmarkStart w:id="0" w:name="OLE_LINK9"/>
    </w:p>
    <w:p>
      <w:pPr>
        <w:spacing w:before="240" w:after="240"/>
        <w:rPr>
          <w:rFonts w:ascii="Calibri" w:hAnsi="Georgia"/>
          <w:b/>
          <w:bCs/>
        </w:rPr>
      </w:pPr>
      <w:r>
        <w:rPr>
          <w:rFonts w:hint="eastAsia" w:ascii="Calibri" w:hAnsi="Georgia"/>
          <w:b/>
          <w:bCs/>
        </w:rPr>
        <w:t>连接前面和侧面的线</w:t>
      </w:r>
    </w:p>
    <w:bookmarkEnd w:id="0"/>
    <w:p>
      <w:pPr>
        <w:jc w:val="center"/>
      </w:pPr>
      <w:r>
        <w:drawing>
          <wp:inline distT="0" distB="0" distL="114300" distR="114300">
            <wp:extent cx="3277235" cy="2246630"/>
            <wp:effectExtent l="0" t="0" r="18415" b="127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6"/>
                    <a:stretch>
                      <a:fillRect/>
                    </a:stretch>
                  </pic:blipFill>
                  <pic:spPr>
                    <a:xfrm>
                      <a:off x="0" y="0"/>
                      <a:ext cx="3277235" cy="2246630"/>
                    </a:xfrm>
                    <a:prstGeom prst="rect">
                      <a:avLst/>
                    </a:prstGeom>
                    <a:noFill/>
                    <a:ln>
                      <a:noFill/>
                    </a:ln>
                  </pic:spPr>
                </pic:pic>
              </a:graphicData>
            </a:graphic>
          </wp:inline>
        </w:drawing>
      </w:r>
    </w:p>
    <w:p>
      <w:pPr>
        <w:jc w:val="center"/>
      </w:pPr>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光纤传输特性</w:t>
      </w:r>
    </w:p>
    <w:p>
      <w:pPr>
        <w:jc w:val="center"/>
      </w:pPr>
    </w:p>
    <w:tbl>
      <w:tblPr>
        <w:tblStyle w:val="15"/>
        <w:tblW w:w="6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116"/>
        <w:gridCol w:w="1116"/>
        <w:gridCol w:w="253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sz w:val="18"/>
                <w:szCs w:val="18"/>
              </w:rPr>
            </w:pPr>
            <w:r>
              <w:rPr>
                <w:rFonts w:hint="eastAsia"/>
                <w:sz w:val="18"/>
                <w:szCs w:val="18"/>
              </w:rPr>
              <w:t>模块类型</w:t>
            </w:r>
          </w:p>
        </w:tc>
        <w:tc>
          <w:tcPr>
            <w:tcW w:w="1116" w:type="dxa"/>
            <w:vAlign w:val="center"/>
          </w:tcPr>
          <w:p>
            <w:pPr>
              <w:jc w:val="center"/>
              <w:rPr>
                <w:sz w:val="18"/>
                <w:szCs w:val="18"/>
              </w:rPr>
            </w:pPr>
            <w:r>
              <w:rPr>
                <w:rFonts w:hint="eastAsia"/>
                <w:sz w:val="18"/>
                <w:szCs w:val="18"/>
              </w:rPr>
              <w:t>发射光功率</w:t>
            </w:r>
          </w:p>
        </w:tc>
        <w:tc>
          <w:tcPr>
            <w:tcW w:w="1116" w:type="dxa"/>
            <w:vAlign w:val="center"/>
          </w:tcPr>
          <w:p>
            <w:pPr>
              <w:jc w:val="center"/>
              <w:rPr>
                <w:sz w:val="18"/>
                <w:szCs w:val="18"/>
              </w:rPr>
            </w:pPr>
            <w:r>
              <w:rPr>
                <w:rFonts w:hint="eastAsia"/>
                <w:sz w:val="18"/>
                <w:szCs w:val="18"/>
              </w:rPr>
              <w:t>接收灵敏度</w:t>
            </w:r>
          </w:p>
        </w:tc>
        <w:tc>
          <w:tcPr>
            <w:tcW w:w="2538" w:type="dxa"/>
            <w:vAlign w:val="center"/>
          </w:tcPr>
          <w:p>
            <w:pPr>
              <w:ind w:right="582" w:rightChars="291"/>
              <w:jc w:val="center"/>
              <w:rPr>
                <w:sz w:val="18"/>
                <w:szCs w:val="18"/>
              </w:rPr>
            </w:pPr>
            <w:r>
              <w:rPr>
                <w:rFonts w:hint="eastAsia"/>
                <w:sz w:val="18"/>
                <w:szCs w:val="18"/>
              </w:rPr>
              <w:t>波长</w:t>
            </w:r>
          </w:p>
        </w:tc>
        <w:tc>
          <w:tcPr>
            <w:tcW w:w="936" w:type="dxa"/>
            <w:vAlign w:val="center"/>
          </w:tcPr>
          <w:p>
            <w:pPr>
              <w:jc w:val="center"/>
              <w:rPr>
                <w:sz w:val="18"/>
                <w:szCs w:val="18"/>
              </w:rPr>
            </w:pPr>
            <w:r>
              <w:rPr>
                <w:rFonts w:hint="eastAsia"/>
                <w:sz w:val="18"/>
                <w:szCs w:val="18"/>
              </w:rPr>
              <w:t>传输距离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rPr>
                <w:sz w:val="18"/>
                <w:szCs w:val="18"/>
              </w:rPr>
            </w:pPr>
            <w:r>
              <w:rPr>
                <w:rFonts w:hint="eastAsia"/>
                <w:sz w:val="18"/>
                <w:szCs w:val="18"/>
              </w:rPr>
              <w:t>多模双纤</w:t>
            </w:r>
          </w:p>
        </w:tc>
        <w:tc>
          <w:tcPr>
            <w:tcW w:w="1116" w:type="dxa"/>
            <w:vAlign w:val="center"/>
          </w:tcPr>
          <w:p>
            <w:pPr>
              <w:jc w:val="center"/>
              <w:rPr>
                <w:sz w:val="18"/>
                <w:szCs w:val="18"/>
              </w:rPr>
            </w:pPr>
            <w:r>
              <w:rPr>
                <w:rFonts w:hint="eastAsia"/>
                <w:sz w:val="18"/>
                <w:szCs w:val="18"/>
              </w:rPr>
              <w:t>6~1</w:t>
            </w:r>
          </w:p>
        </w:tc>
        <w:tc>
          <w:tcPr>
            <w:tcW w:w="1116" w:type="dxa"/>
            <w:vAlign w:val="center"/>
          </w:tcPr>
          <w:p>
            <w:pPr>
              <w:jc w:val="center"/>
              <w:rPr>
                <w:sz w:val="18"/>
                <w:szCs w:val="18"/>
              </w:rPr>
            </w:pPr>
            <w:r>
              <w:rPr>
                <w:rFonts w:hint="eastAsia"/>
                <w:sz w:val="18"/>
                <w:szCs w:val="18"/>
              </w:rPr>
              <w:t>&lt;-12.0</w:t>
            </w:r>
          </w:p>
        </w:tc>
        <w:tc>
          <w:tcPr>
            <w:tcW w:w="2538" w:type="dxa"/>
            <w:vAlign w:val="center"/>
          </w:tcPr>
          <w:p>
            <w:pPr>
              <w:jc w:val="center"/>
              <w:rPr>
                <w:sz w:val="18"/>
                <w:szCs w:val="18"/>
              </w:rPr>
            </w:pPr>
            <w:r>
              <w:rPr>
                <w:rFonts w:hint="eastAsia"/>
                <w:sz w:val="18"/>
                <w:szCs w:val="18"/>
              </w:rPr>
              <w:t>850nm</w:t>
            </w:r>
          </w:p>
        </w:tc>
        <w:tc>
          <w:tcPr>
            <w:tcW w:w="936" w:type="dxa"/>
            <w:vAlign w:val="center"/>
          </w:tcPr>
          <w:p>
            <w:pPr>
              <w:jc w:val="center"/>
              <w:rPr>
                <w:sz w:val="18"/>
                <w:szCs w:val="18"/>
              </w:rPr>
            </w:pPr>
            <w:r>
              <w:rPr>
                <w:rFonts w:hint="eastAsia"/>
                <w:sz w:val="18"/>
                <w:szCs w:val="18"/>
              </w:rP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rPr>
                <w:sz w:val="18"/>
                <w:szCs w:val="18"/>
              </w:rPr>
            </w:pPr>
            <w:r>
              <w:rPr>
                <w:rFonts w:hint="eastAsia"/>
                <w:sz w:val="18"/>
                <w:szCs w:val="18"/>
              </w:rPr>
              <w:t>单模双纤</w:t>
            </w:r>
          </w:p>
        </w:tc>
        <w:tc>
          <w:tcPr>
            <w:tcW w:w="1116" w:type="dxa"/>
            <w:vAlign w:val="center"/>
          </w:tcPr>
          <w:p>
            <w:pPr>
              <w:jc w:val="center"/>
              <w:rPr>
                <w:sz w:val="18"/>
                <w:szCs w:val="18"/>
              </w:rPr>
            </w:pPr>
            <w:r>
              <w:rPr>
                <w:rFonts w:hint="eastAsia"/>
                <w:sz w:val="18"/>
                <w:szCs w:val="18"/>
              </w:rPr>
              <w:t>-6~0</w:t>
            </w:r>
          </w:p>
        </w:tc>
        <w:tc>
          <w:tcPr>
            <w:tcW w:w="1116" w:type="dxa"/>
            <w:vAlign w:val="center"/>
          </w:tcPr>
          <w:p>
            <w:pPr>
              <w:jc w:val="center"/>
              <w:rPr>
                <w:sz w:val="18"/>
                <w:szCs w:val="18"/>
              </w:rPr>
            </w:pPr>
            <w:r>
              <w:rPr>
                <w:rFonts w:hint="eastAsia"/>
                <w:sz w:val="18"/>
                <w:szCs w:val="18"/>
              </w:rPr>
              <w:t>&lt;-13.0</w:t>
            </w:r>
          </w:p>
        </w:tc>
        <w:tc>
          <w:tcPr>
            <w:tcW w:w="2538" w:type="dxa"/>
            <w:vAlign w:val="center"/>
          </w:tcPr>
          <w:p>
            <w:pPr>
              <w:jc w:val="center"/>
              <w:rPr>
                <w:sz w:val="18"/>
                <w:szCs w:val="18"/>
              </w:rPr>
            </w:pPr>
            <w:r>
              <w:rPr>
                <w:rFonts w:hint="eastAsia"/>
                <w:sz w:val="18"/>
                <w:szCs w:val="18"/>
              </w:rPr>
              <w:t>1310nm</w:t>
            </w:r>
          </w:p>
        </w:tc>
        <w:tc>
          <w:tcPr>
            <w:tcW w:w="936" w:type="dxa"/>
            <w:vAlign w:val="center"/>
          </w:tcPr>
          <w:p>
            <w:pPr>
              <w:jc w:val="center"/>
              <w:rPr>
                <w:sz w:val="18"/>
                <w:szCs w:val="18"/>
              </w:rPr>
            </w:pPr>
            <w:r>
              <w:rPr>
                <w:rFonts w:hint="eastAsia"/>
                <w:sz w:val="18"/>
                <w:szCs w:val="18"/>
              </w:rPr>
              <w:t>10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rPr>
                <w:sz w:val="18"/>
                <w:szCs w:val="18"/>
              </w:rPr>
            </w:pPr>
            <w:r>
              <w:rPr>
                <w:rFonts w:hint="eastAsia"/>
                <w:sz w:val="18"/>
                <w:szCs w:val="18"/>
              </w:rPr>
              <w:t>单模双纤</w:t>
            </w:r>
          </w:p>
        </w:tc>
        <w:tc>
          <w:tcPr>
            <w:tcW w:w="1116" w:type="dxa"/>
            <w:vAlign w:val="center"/>
          </w:tcPr>
          <w:p>
            <w:pPr>
              <w:jc w:val="center"/>
              <w:rPr>
                <w:sz w:val="18"/>
                <w:szCs w:val="18"/>
              </w:rPr>
            </w:pPr>
            <w:r>
              <w:rPr>
                <w:rFonts w:hint="eastAsia"/>
                <w:sz w:val="18"/>
                <w:szCs w:val="18"/>
              </w:rPr>
              <w:t>-2~5</w:t>
            </w:r>
          </w:p>
        </w:tc>
        <w:tc>
          <w:tcPr>
            <w:tcW w:w="1116" w:type="dxa"/>
            <w:vAlign w:val="center"/>
          </w:tcPr>
          <w:p>
            <w:pPr>
              <w:jc w:val="center"/>
              <w:rPr>
                <w:sz w:val="18"/>
                <w:szCs w:val="18"/>
              </w:rPr>
            </w:pPr>
            <w:r>
              <w:rPr>
                <w:rFonts w:hint="eastAsia"/>
                <w:sz w:val="18"/>
                <w:szCs w:val="18"/>
              </w:rPr>
              <w:t>&lt;-14.0</w:t>
            </w:r>
          </w:p>
        </w:tc>
        <w:tc>
          <w:tcPr>
            <w:tcW w:w="2538" w:type="dxa"/>
            <w:vAlign w:val="center"/>
          </w:tcPr>
          <w:p>
            <w:pPr>
              <w:jc w:val="center"/>
              <w:rPr>
                <w:sz w:val="18"/>
                <w:szCs w:val="18"/>
              </w:rPr>
            </w:pPr>
            <w:r>
              <w:rPr>
                <w:rFonts w:hint="eastAsia"/>
                <w:sz w:val="18"/>
                <w:szCs w:val="18"/>
              </w:rPr>
              <w:t>1550nm</w:t>
            </w:r>
          </w:p>
        </w:tc>
        <w:tc>
          <w:tcPr>
            <w:tcW w:w="936" w:type="dxa"/>
            <w:vAlign w:val="center"/>
          </w:tcPr>
          <w:p>
            <w:pPr>
              <w:jc w:val="center"/>
              <w:rPr>
                <w:sz w:val="18"/>
                <w:szCs w:val="18"/>
              </w:rPr>
            </w:pPr>
            <w:r>
              <w:rPr>
                <w:rFonts w:hint="eastAsia"/>
                <w:sz w:val="18"/>
                <w:szCs w:val="18"/>
              </w:rPr>
              <w:t>40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36" w:type="dxa"/>
            <w:tcBorders>
              <w:left w:val="single" w:color="auto" w:sz="4" w:space="0"/>
              <w:bottom w:val="single" w:color="auto" w:sz="4" w:space="0"/>
            </w:tcBorders>
          </w:tcPr>
          <w:p>
            <w:pPr>
              <w:rPr>
                <w:sz w:val="18"/>
                <w:szCs w:val="18"/>
              </w:rPr>
            </w:pPr>
            <w:r>
              <w:rPr>
                <w:rFonts w:hint="eastAsia"/>
                <w:sz w:val="18"/>
                <w:szCs w:val="18"/>
              </w:rPr>
              <w:t>单模双纤</w:t>
            </w:r>
          </w:p>
        </w:tc>
        <w:tc>
          <w:tcPr>
            <w:tcW w:w="1116" w:type="dxa"/>
            <w:tcBorders>
              <w:bottom w:val="single" w:color="auto" w:sz="4" w:space="0"/>
            </w:tcBorders>
            <w:vAlign w:val="center"/>
          </w:tcPr>
          <w:p>
            <w:pPr>
              <w:tabs>
                <w:tab w:val="left" w:pos="2286"/>
              </w:tabs>
              <w:jc w:val="center"/>
              <w:rPr>
                <w:sz w:val="18"/>
                <w:szCs w:val="18"/>
              </w:rPr>
            </w:pPr>
            <w:r>
              <w:rPr>
                <w:rFonts w:hint="eastAsia"/>
                <w:sz w:val="18"/>
                <w:szCs w:val="18"/>
              </w:rPr>
              <w:t>0~5</w:t>
            </w:r>
          </w:p>
        </w:tc>
        <w:tc>
          <w:tcPr>
            <w:tcW w:w="1116" w:type="dxa"/>
            <w:tcBorders>
              <w:bottom w:val="single" w:color="auto" w:sz="4" w:space="0"/>
            </w:tcBorders>
            <w:vAlign w:val="center"/>
          </w:tcPr>
          <w:p>
            <w:pPr>
              <w:tabs>
                <w:tab w:val="left" w:pos="2286"/>
              </w:tabs>
              <w:jc w:val="center"/>
              <w:rPr>
                <w:sz w:val="18"/>
                <w:szCs w:val="18"/>
              </w:rPr>
            </w:pPr>
            <w:r>
              <w:rPr>
                <w:rFonts w:hint="eastAsia"/>
                <w:sz w:val="18"/>
                <w:szCs w:val="18"/>
              </w:rPr>
              <w:t>&lt;-22.0</w:t>
            </w:r>
          </w:p>
        </w:tc>
        <w:tc>
          <w:tcPr>
            <w:tcW w:w="2538" w:type="dxa"/>
            <w:tcBorders>
              <w:bottom w:val="single" w:color="auto" w:sz="4" w:space="0"/>
            </w:tcBorders>
            <w:vAlign w:val="center"/>
          </w:tcPr>
          <w:p>
            <w:pPr>
              <w:jc w:val="center"/>
              <w:rPr>
                <w:sz w:val="18"/>
                <w:szCs w:val="18"/>
              </w:rPr>
            </w:pPr>
            <w:r>
              <w:rPr>
                <w:rFonts w:hint="eastAsia"/>
                <w:sz w:val="18"/>
                <w:szCs w:val="18"/>
              </w:rPr>
              <w:t>1550nm</w:t>
            </w:r>
          </w:p>
        </w:tc>
        <w:tc>
          <w:tcPr>
            <w:tcW w:w="936" w:type="dxa"/>
            <w:tcBorders>
              <w:bottom w:val="single" w:color="auto" w:sz="4" w:space="0"/>
              <w:right w:val="single" w:color="auto" w:sz="4" w:space="0"/>
            </w:tcBorders>
            <w:vAlign w:val="center"/>
          </w:tcPr>
          <w:p>
            <w:pPr>
              <w:jc w:val="center"/>
              <w:rPr>
                <w:sz w:val="18"/>
                <w:szCs w:val="18"/>
              </w:rPr>
            </w:pPr>
            <w:r>
              <w:rPr>
                <w:rFonts w:hint="eastAsia"/>
                <w:sz w:val="18"/>
                <w:szCs w:val="18"/>
              </w:rPr>
              <w:t>80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36" w:type="dxa"/>
            <w:tcBorders>
              <w:top w:val="single" w:color="auto" w:sz="4" w:space="0"/>
              <w:left w:val="single" w:color="auto" w:sz="4" w:space="0"/>
              <w:bottom w:val="single" w:color="auto" w:sz="4" w:space="0"/>
            </w:tcBorders>
          </w:tcPr>
          <w:p>
            <w:pPr>
              <w:rPr>
                <w:color w:val="000000"/>
                <w:sz w:val="18"/>
                <w:szCs w:val="18"/>
              </w:rPr>
            </w:pPr>
          </w:p>
          <w:p>
            <w:pPr>
              <w:rPr>
                <w:color w:val="000000"/>
                <w:sz w:val="18"/>
                <w:szCs w:val="18"/>
              </w:rPr>
            </w:pPr>
            <w:r>
              <w:rPr>
                <w:rFonts w:hint="eastAsia"/>
                <w:color w:val="000000"/>
                <w:sz w:val="18"/>
                <w:szCs w:val="18"/>
              </w:rPr>
              <w:t>单模单纤</w:t>
            </w:r>
          </w:p>
        </w:tc>
        <w:tc>
          <w:tcPr>
            <w:tcW w:w="1116" w:type="dxa"/>
            <w:tcBorders>
              <w:top w:val="single" w:color="auto" w:sz="4" w:space="0"/>
              <w:bottom w:val="single" w:color="auto" w:sz="4" w:space="0"/>
            </w:tcBorders>
            <w:vAlign w:val="center"/>
          </w:tcPr>
          <w:p>
            <w:pPr>
              <w:jc w:val="center"/>
              <w:rPr>
                <w:color w:val="000000"/>
                <w:sz w:val="18"/>
                <w:szCs w:val="18"/>
              </w:rPr>
            </w:pPr>
            <w:r>
              <w:rPr>
                <w:rFonts w:hint="eastAsia"/>
                <w:sz w:val="18"/>
                <w:szCs w:val="18"/>
              </w:rPr>
              <w:t>-6~0</w:t>
            </w:r>
          </w:p>
        </w:tc>
        <w:tc>
          <w:tcPr>
            <w:tcW w:w="1116" w:type="dxa"/>
            <w:tcBorders>
              <w:top w:val="single" w:color="auto" w:sz="4" w:space="0"/>
              <w:bottom w:val="single" w:color="auto" w:sz="4" w:space="0"/>
            </w:tcBorders>
            <w:vAlign w:val="center"/>
          </w:tcPr>
          <w:p>
            <w:pPr>
              <w:jc w:val="center"/>
              <w:rPr>
                <w:color w:val="000000"/>
                <w:sz w:val="18"/>
                <w:szCs w:val="18"/>
              </w:rPr>
            </w:pPr>
            <w:r>
              <w:rPr>
                <w:rFonts w:hint="eastAsia"/>
                <w:sz w:val="18"/>
                <w:szCs w:val="18"/>
              </w:rPr>
              <w:t>&lt;-13.0</w:t>
            </w:r>
          </w:p>
        </w:tc>
        <w:tc>
          <w:tcPr>
            <w:tcW w:w="2538" w:type="dxa"/>
            <w:tcBorders>
              <w:top w:val="single" w:color="auto" w:sz="4" w:space="0"/>
              <w:bottom w:val="single" w:color="auto" w:sz="4" w:space="0"/>
            </w:tcBorders>
          </w:tcPr>
          <w:p>
            <w:pPr>
              <w:rPr>
                <w:color w:val="000000"/>
                <w:sz w:val="18"/>
                <w:szCs w:val="18"/>
              </w:rPr>
            </w:pPr>
            <w:r>
              <w:rPr>
                <w:rFonts w:hint="eastAsia"/>
                <w:color w:val="000000"/>
                <w:sz w:val="18"/>
                <w:szCs w:val="18"/>
              </w:rPr>
              <w:t xml:space="preserve">A side:Tx1270nm/Rx1330nm </w:t>
            </w:r>
          </w:p>
          <w:p>
            <w:pPr>
              <w:rPr>
                <w:color w:val="000000"/>
                <w:sz w:val="18"/>
                <w:szCs w:val="18"/>
              </w:rPr>
            </w:pPr>
            <w:r>
              <w:rPr>
                <w:rFonts w:hint="eastAsia"/>
                <w:color w:val="000000"/>
                <w:sz w:val="18"/>
                <w:szCs w:val="18"/>
              </w:rPr>
              <w:t>B side:Tx1330nm/Rx1270nm</w:t>
            </w:r>
          </w:p>
        </w:tc>
        <w:tc>
          <w:tcPr>
            <w:tcW w:w="936" w:type="dxa"/>
            <w:tcBorders>
              <w:top w:val="single" w:color="auto" w:sz="4" w:space="0"/>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10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right w:val="single" w:color="auto" w:sz="4" w:space="0"/>
            </w:tcBorders>
          </w:tcPr>
          <w:p>
            <w:pPr>
              <w:rPr>
                <w:color w:val="000000"/>
                <w:sz w:val="18"/>
                <w:szCs w:val="18"/>
              </w:rPr>
            </w:pPr>
            <w:r>
              <w:rPr>
                <w:rFonts w:hint="eastAsia"/>
                <w:color w:val="000000"/>
                <w:sz w:val="18"/>
                <w:szCs w:val="18"/>
              </w:rPr>
              <w:t>单模单纤</w:t>
            </w:r>
          </w:p>
        </w:tc>
        <w:tc>
          <w:tcPr>
            <w:tcW w:w="1116" w:type="dxa"/>
            <w:tcBorders>
              <w:top w:val="single" w:color="auto" w:sz="4" w:space="0"/>
              <w:left w:val="single" w:color="auto" w:sz="4" w:space="0"/>
              <w:right w:val="single" w:color="auto" w:sz="4" w:space="0"/>
            </w:tcBorders>
            <w:vAlign w:val="center"/>
          </w:tcPr>
          <w:p>
            <w:pPr>
              <w:jc w:val="center"/>
              <w:rPr>
                <w:color w:val="000000"/>
                <w:sz w:val="18"/>
                <w:szCs w:val="18"/>
              </w:rPr>
            </w:pPr>
            <w:r>
              <w:rPr>
                <w:rFonts w:hint="eastAsia"/>
                <w:color w:val="000000"/>
                <w:sz w:val="18"/>
                <w:szCs w:val="18"/>
              </w:rPr>
              <w:t>0~5</w:t>
            </w:r>
          </w:p>
        </w:tc>
        <w:tc>
          <w:tcPr>
            <w:tcW w:w="1116" w:type="dxa"/>
            <w:tcBorders>
              <w:top w:val="single" w:color="auto" w:sz="4" w:space="0"/>
              <w:left w:val="single" w:color="auto" w:sz="4" w:space="0"/>
              <w:right w:val="single" w:color="auto" w:sz="4" w:space="0"/>
            </w:tcBorders>
            <w:vAlign w:val="center"/>
          </w:tcPr>
          <w:p>
            <w:pPr>
              <w:jc w:val="center"/>
              <w:rPr>
                <w:color w:val="000000"/>
                <w:sz w:val="18"/>
                <w:szCs w:val="18"/>
              </w:rPr>
            </w:pPr>
            <w:r>
              <w:rPr>
                <w:rFonts w:hint="eastAsia"/>
                <w:color w:val="000000"/>
                <w:sz w:val="18"/>
                <w:szCs w:val="18"/>
              </w:rPr>
              <w:t>&lt;-14.0</w:t>
            </w:r>
          </w:p>
        </w:tc>
        <w:tc>
          <w:tcPr>
            <w:tcW w:w="2538" w:type="dxa"/>
            <w:tcBorders>
              <w:top w:val="single" w:color="auto" w:sz="4" w:space="0"/>
              <w:left w:val="single" w:color="auto" w:sz="4" w:space="0"/>
              <w:right w:val="single" w:color="auto" w:sz="4" w:space="0"/>
            </w:tcBorders>
          </w:tcPr>
          <w:p>
            <w:pPr>
              <w:rPr>
                <w:color w:val="000000"/>
                <w:sz w:val="18"/>
                <w:szCs w:val="18"/>
              </w:rPr>
            </w:pPr>
            <w:r>
              <w:rPr>
                <w:rFonts w:hint="eastAsia"/>
                <w:color w:val="000000"/>
                <w:sz w:val="18"/>
                <w:szCs w:val="18"/>
              </w:rPr>
              <w:t xml:space="preserve">A side:Tx1270nm/Rx1330nm </w:t>
            </w:r>
          </w:p>
          <w:p>
            <w:pPr>
              <w:rPr>
                <w:color w:val="000000"/>
                <w:sz w:val="18"/>
                <w:szCs w:val="18"/>
              </w:rPr>
            </w:pPr>
            <w:r>
              <w:rPr>
                <w:rFonts w:hint="eastAsia"/>
                <w:color w:val="000000"/>
                <w:sz w:val="18"/>
                <w:szCs w:val="18"/>
              </w:rPr>
              <w:t>B side:Tx1330nm/Rx1270nm</w:t>
            </w:r>
          </w:p>
        </w:tc>
        <w:tc>
          <w:tcPr>
            <w:tcW w:w="936" w:type="dxa"/>
            <w:tcBorders>
              <w:top w:val="single" w:color="auto" w:sz="4" w:space="0"/>
              <w:left w:val="single" w:color="auto" w:sz="4" w:space="0"/>
              <w:right w:val="single" w:color="auto" w:sz="4" w:space="0"/>
            </w:tcBorders>
            <w:vAlign w:val="center"/>
          </w:tcPr>
          <w:p>
            <w:pPr>
              <w:jc w:val="center"/>
              <w:rPr>
                <w:color w:val="000000"/>
                <w:sz w:val="18"/>
                <w:szCs w:val="18"/>
              </w:rPr>
            </w:pPr>
            <w:r>
              <w:rPr>
                <w:rFonts w:hint="eastAsia"/>
                <w:color w:val="000000"/>
                <w:sz w:val="18"/>
                <w:szCs w:val="18"/>
              </w:rPr>
              <w:t>40Km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36" w:type="dxa"/>
            <w:tcBorders>
              <w:left w:val="single" w:color="auto" w:sz="4" w:space="0"/>
              <w:right w:val="single" w:color="auto" w:sz="4" w:space="0"/>
            </w:tcBorders>
            <w:vAlign w:val="center"/>
          </w:tcPr>
          <w:p>
            <w:pPr>
              <w:jc w:val="center"/>
              <w:rPr>
                <w:color w:val="000000"/>
                <w:sz w:val="18"/>
                <w:szCs w:val="18"/>
              </w:rPr>
            </w:pPr>
            <w:r>
              <w:rPr>
                <w:rFonts w:hint="eastAsia"/>
                <w:color w:val="000000"/>
                <w:sz w:val="18"/>
                <w:szCs w:val="18"/>
              </w:rPr>
              <w:t>单模单纤</w:t>
            </w:r>
          </w:p>
        </w:tc>
        <w:tc>
          <w:tcPr>
            <w:tcW w:w="1116" w:type="dxa"/>
            <w:tcBorders>
              <w:left w:val="single" w:color="auto" w:sz="4" w:space="0"/>
              <w:right w:val="single" w:color="auto" w:sz="4" w:space="0"/>
            </w:tcBorders>
            <w:vAlign w:val="center"/>
          </w:tcPr>
          <w:p>
            <w:pPr>
              <w:jc w:val="center"/>
              <w:rPr>
                <w:color w:val="000000"/>
                <w:sz w:val="18"/>
                <w:szCs w:val="18"/>
              </w:rPr>
            </w:pPr>
            <w:r>
              <w:rPr>
                <w:rFonts w:hint="eastAsia"/>
                <w:color w:val="000000"/>
                <w:sz w:val="18"/>
                <w:szCs w:val="18"/>
              </w:rPr>
              <w:t>0~5</w:t>
            </w:r>
          </w:p>
        </w:tc>
        <w:tc>
          <w:tcPr>
            <w:tcW w:w="1116" w:type="dxa"/>
            <w:tcBorders>
              <w:left w:val="single" w:color="auto" w:sz="4" w:space="0"/>
              <w:right w:val="single" w:color="auto" w:sz="4" w:space="0"/>
            </w:tcBorders>
            <w:vAlign w:val="center"/>
          </w:tcPr>
          <w:p>
            <w:pPr>
              <w:jc w:val="center"/>
              <w:rPr>
                <w:color w:val="000000"/>
                <w:sz w:val="18"/>
                <w:szCs w:val="18"/>
              </w:rPr>
            </w:pPr>
            <w:r>
              <w:rPr>
                <w:rFonts w:hint="eastAsia"/>
                <w:color w:val="000000"/>
                <w:sz w:val="18"/>
                <w:szCs w:val="18"/>
              </w:rPr>
              <w:t>&lt;-22.0</w:t>
            </w:r>
          </w:p>
        </w:tc>
        <w:tc>
          <w:tcPr>
            <w:tcW w:w="2538" w:type="dxa"/>
            <w:tcBorders>
              <w:top w:val="single" w:color="auto" w:sz="4" w:space="0"/>
              <w:left w:val="single" w:color="auto" w:sz="4" w:space="0"/>
              <w:bottom w:val="single" w:color="auto" w:sz="4" w:space="0"/>
              <w:right w:val="single" w:color="auto" w:sz="4" w:space="0"/>
            </w:tcBorders>
            <w:vAlign w:val="center"/>
          </w:tcPr>
          <w:p>
            <w:pPr>
              <w:rPr>
                <w:color w:val="000000"/>
                <w:sz w:val="18"/>
                <w:szCs w:val="18"/>
              </w:rPr>
            </w:pPr>
            <w:r>
              <w:rPr>
                <w:rFonts w:hint="eastAsia"/>
                <w:color w:val="000000"/>
                <w:sz w:val="18"/>
                <w:szCs w:val="18"/>
              </w:rPr>
              <w:t xml:space="preserve">A side:Tx1270nm/Rx1330nm </w:t>
            </w:r>
          </w:p>
          <w:p>
            <w:pPr>
              <w:jc w:val="left"/>
              <w:rPr>
                <w:color w:val="000000"/>
                <w:sz w:val="18"/>
                <w:szCs w:val="18"/>
              </w:rPr>
            </w:pPr>
            <w:r>
              <w:rPr>
                <w:rFonts w:hint="eastAsia"/>
                <w:color w:val="000000"/>
                <w:sz w:val="18"/>
                <w:szCs w:val="18"/>
              </w:rPr>
              <w:t>B side:Tx1330nm/Rx1270nm</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60Km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单模单纤</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0~+5</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&lt;-21.0</w:t>
            </w:r>
          </w:p>
        </w:tc>
        <w:tc>
          <w:tcPr>
            <w:tcW w:w="2538" w:type="dxa"/>
            <w:tcBorders>
              <w:top w:val="single" w:color="auto" w:sz="4" w:space="0"/>
              <w:left w:val="single" w:color="auto" w:sz="4" w:space="0"/>
              <w:bottom w:val="single" w:color="auto" w:sz="4" w:space="0"/>
              <w:right w:val="single" w:color="auto" w:sz="4" w:space="0"/>
            </w:tcBorders>
            <w:vAlign w:val="center"/>
          </w:tcPr>
          <w:p>
            <w:pPr>
              <w:jc w:val="left"/>
              <w:rPr>
                <w:color w:val="000000"/>
                <w:sz w:val="18"/>
                <w:szCs w:val="18"/>
              </w:rPr>
            </w:pPr>
            <w:r>
              <w:rPr>
                <w:rFonts w:hint="eastAsia"/>
                <w:color w:val="000000"/>
                <w:sz w:val="18"/>
                <w:szCs w:val="18"/>
              </w:rPr>
              <w:t>A side:Tx1490nm/Rx1550nm</w:t>
            </w:r>
          </w:p>
          <w:p>
            <w:pPr>
              <w:jc w:val="left"/>
              <w:rPr>
                <w:color w:val="000000"/>
                <w:sz w:val="18"/>
                <w:szCs w:val="18"/>
              </w:rPr>
            </w:pPr>
            <w:r>
              <w:rPr>
                <w:rFonts w:hint="eastAsia"/>
                <w:color w:val="000000"/>
                <w:sz w:val="18"/>
                <w:szCs w:val="18"/>
              </w:rPr>
              <w:t>B side:Tx1550nm/Rx1490nm</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80Km</w:t>
            </w:r>
          </w:p>
        </w:tc>
      </w:tr>
    </w:tbl>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技术参数</w:t>
      </w:r>
    </w:p>
    <w:tbl>
      <w:tblPr>
        <w:tblStyle w:val="15"/>
        <w:tblW w:w="6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标准</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hint="eastAsia" w:ascii="Times New Roman" w:hAnsi="Times New Roman"/>
                <w:sz w:val="21"/>
                <w:szCs w:val="21"/>
              </w:rPr>
              <w:t>1000Base-T, 2.5GBase-T, 5Gbase-T, 10Gbase-T, 10GBase-R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hint="eastAsia" w:ascii="Times New Roman" w:hAnsi="Times New Roman"/>
                <w:sz w:val="21"/>
                <w:szCs w:val="21"/>
              </w:rPr>
              <w:t>支持</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1000Base-T: Cat5 UTP/STP. MAX 100m;</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2.5GBase-T: Cat5e UTP/STP. MAX 50m;</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5GBase-T: Cat5e UTP/STP. MAX 50m;</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10G Base-T: Cat6a UTP/STP. MAX 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电口</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接口类型：RJ45</w:t>
            </w:r>
          </w:p>
          <w:p>
            <w:pPr>
              <w:pStyle w:val="14"/>
              <w:spacing w:before="0" w:beforeAutospacing="0" w:after="0" w:afterAutospacing="0"/>
              <w:jc w:val="left"/>
              <w:rPr>
                <w:rStyle w:val="23"/>
                <w:rFonts w:ascii="Times New Roman" w:hAnsi="Times New Roman"/>
                <w:sz w:val="21"/>
                <w:szCs w:val="21"/>
              </w:rPr>
            </w:pPr>
            <w:r>
              <w:rPr>
                <w:rFonts w:ascii="Times New Roman" w:hAnsi="Times New Roman"/>
                <w:sz w:val="21"/>
                <w:szCs w:val="21"/>
              </w:rPr>
              <w:t>传输速率：</w:t>
            </w:r>
            <w:r>
              <w:rPr>
                <w:rFonts w:hint="eastAsia" w:ascii="Times New Roman" w:hAnsi="Times New Roman"/>
                <w:sz w:val="21"/>
                <w:szCs w:val="21"/>
              </w:rPr>
              <w:t>100/</w:t>
            </w:r>
            <w:r>
              <w:rPr>
                <w:rStyle w:val="23"/>
                <w:rFonts w:ascii="Times New Roman" w:hAnsi="Times New Roman"/>
                <w:sz w:val="21"/>
                <w:szCs w:val="21"/>
              </w:rPr>
              <w:t>1000Base-T</w:t>
            </w:r>
            <w:r>
              <w:rPr>
                <w:rStyle w:val="23"/>
                <w:rFonts w:hint="eastAsia" w:ascii="Times New Roman" w:hAnsi="Times New Roman"/>
                <w:sz w:val="21"/>
                <w:szCs w:val="21"/>
              </w:rPr>
              <w:t>,</w:t>
            </w:r>
            <w:r>
              <w:rPr>
                <w:rStyle w:val="23"/>
                <w:rFonts w:ascii="Times New Roman" w:hAnsi="Times New Roman"/>
                <w:sz w:val="21"/>
                <w:szCs w:val="21"/>
              </w:rPr>
              <w:t>2.5</w:t>
            </w:r>
            <w:r>
              <w:rPr>
                <w:rStyle w:val="23"/>
                <w:rFonts w:hint="eastAsia" w:ascii="Times New Roman" w:hAnsi="Times New Roman"/>
                <w:sz w:val="21"/>
                <w:szCs w:val="21"/>
              </w:rPr>
              <w:t>/</w:t>
            </w:r>
            <w:r>
              <w:rPr>
                <w:rStyle w:val="23"/>
                <w:rFonts w:ascii="Times New Roman" w:hAnsi="Times New Roman"/>
                <w:sz w:val="21"/>
                <w:szCs w:val="21"/>
              </w:rPr>
              <w:t>5</w:t>
            </w:r>
            <w:r>
              <w:rPr>
                <w:rStyle w:val="23"/>
                <w:rFonts w:hint="eastAsia" w:ascii="Times New Roman" w:hAnsi="Times New Roman"/>
                <w:sz w:val="21"/>
                <w:szCs w:val="21"/>
              </w:rPr>
              <w:t>/</w:t>
            </w:r>
            <w:r>
              <w:rPr>
                <w:rStyle w:val="23"/>
                <w:rFonts w:ascii="Times New Roman" w:hAnsi="Times New Roman"/>
                <w:sz w:val="21"/>
                <w:szCs w:val="21"/>
              </w:rPr>
              <w:t>10GBase-T自动协商</w:t>
            </w:r>
          </w:p>
          <w:p>
            <w:pPr>
              <w:pStyle w:val="14"/>
              <w:spacing w:before="0" w:beforeAutospacing="0" w:after="0" w:afterAutospacing="0"/>
              <w:jc w:val="left"/>
              <w:rPr>
                <w:rStyle w:val="23"/>
                <w:rFonts w:ascii="Times New Roman" w:hAnsi="Times New Roman"/>
                <w:sz w:val="21"/>
                <w:szCs w:val="21"/>
              </w:rPr>
            </w:pPr>
            <w:r>
              <w:rPr>
                <w:rStyle w:val="23"/>
                <w:rFonts w:ascii="Times New Roman" w:hAnsi="Times New Roman"/>
                <w:sz w:val="21"/>
                <w:szCs w:val="21"/>
              </w:rPr>
              <w:t>电缆类型：UTP-</w:t>
            </w:r>
            <w:r>
              <w:rPr>
                <w:rStyle w:val="23"/>
                <w:rFonts w:hint="eastAsia" w:ascii="Times New Roman" w:hAnsi="Times New Roman"/>
                <w:sz w:val="21"/>
                <w:szCs w:val="21"/>
              </w:rPr>
              <w:t>6</w:t>
            </w:r>
            <w:r>
              <w:rPr>
                <w:rStyle w:val="23"/>
                <w:rFonts w:ascii="Times New Roman" w:hAnsi="Times New Roman"/>
                <w:sz w:val="21"/>
                <w:szCs w:val="21"/>
              </w:rPr>
              <w:t>或更高级别</w:t>
            </w:r>
          </w:p>
          <w:p>
            <w:pPr>
              <w:pStyle w:val="14"/>
              <w:spacing w:before="0" w:beforeAutospacing="0" w:after="0" w:afterAutospacing="0"/>
              <w:jc w:val="left"/>
              <w:rPr>
                <w:rStyle w:val="23"/>
                <w:rFonts w:ascii="Times New Roman" w:hAnsi="Times New Roman"/>
                <w:sz w:val="21"/>
                <w:szCs w:val="21"/>
              </w:rPr>
            </w:pPr>
            <w:r>
              <w:rPr>
                <w:rStyle w:val="23"/>
                <w:rFonts w:hint="eastAsia" w:ascii="Times New Roman" w:hAnsi="Times New Roman"/>
                <w:sz w:val="21"/>
                <w:szCs w:val="21"/>
              </w:rPr>
              <w:t>传输距离：100m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jc w:val="left"/>
              <w:rPr>
                <w:rFonts w:ascii="Times New Roman" w:hAnsi="Times New Roman"/>
                <w:sz w:val="21"/>
                <w:szCs w:val="21"/>
              </w:rPr>
            </w:pPr>
            <w:r>
              <w:rPr>
                <w:rFonts w:ascii="Times New Roman" w:hAnsi="Times New Roman"/>
                <w:sz w:val="21"/>
                <w:szCs w:val="21"/>
              </w:rPr>
              <w:t>光口</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接口类型：SFP+</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传输速率：10Gbps</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光纤类型：</w:t>
            </w:r>
          </w:p>
          <w:p>
            <w:pPr>
              <w:jc w:val="left"/>
              <w:rPr>
                <w:rFonts w:ascii="Times New Roman" w:hAnsi="Times New Roman"/>
                <w:sz w:val="21"/>
                <w:szCs w:val="21"/>
              </w:rPr>
            </w:pPr>
            <w:r>
              <w:rPr>
                <w:rFonts w:ascii="Times New Roman" w:hAnsi="Times New Roman"/>
                <w:sz w:val="21"/>
                <w:szCs w:val="21"/>
                <w:lang w:val="es-AR"/>
              </w:rPr>
              <w:t>多模:50/125</w:t>
            </w:r>
            <w:r>
              <w:rPr>
                <w:rFonts w:hint="eastAsia" w:ascii="Times New Roman" w:hAnsi="Times New Roman"/>
                <w:sz w:val="21"/>
                <w:szCs w:val="21"/>
              </w:rPr>
              <w:t>um</w:t>
            </w:r>
          </w:p>
          <w:p>
            <w:pPr>
              <w:jc w:val="left"/>
              <w:rPr>
                <w:rFonts w:ascii="Times New Roman" w:hAnsi="Times New Roman"/>
                <w:sz w:val="21"/>
                <w:szCs w:val="21"/>
              </w:rPr>
            </w:pPr>
            <w:r>
              <w:rPr>
                <w:rFonts w:ascii="Times New Roman" w:hAnsi="Times New Roman"/>
                <w:sz w:val="21"/>
                <w:szCs w:val="21"/>
                <w:lang w:val="es-AR"/>
              </w:rPr>
              <w:t>单模：9</w:t>
            </w:r>
            <w:r>
              <w:rPr>
                <w:rFonts w:hint="eastAsia" w:ascii="Times New Roman" w:hAnsi="Times New Roman"/>
                <w:sz w:val="21"/>
                <w:szCs w:val="21"/>
              </w:rPr>
              <w:t>/</w:t>
            </w:r>
            <w:r>
              <w:rPr>
                <w:rFonts w:ascii="Times New Roman" w:hAnsi="Times New Roman"/>
                <w:sz w:val="21"/>
                <w:szCs w:val="21"/>
                <w:lang w:val="es-AR"/>
              </w:rPr>
              <w:t>125</w:t>
            </w:r>
            <w:r>
              <w:rPr>
                <w:rFonts w:hint="eastAsia" w:ascii="Times New Roman" w:hAnsi="Times New Roman"/>
                <w:sz w:val="21"/>
                <w:szCs w:val="21"/>
              </w:rPr>
              <w:t>um</w:t>
            </w:r>
          </w:p>
          <w:p>
            <w:pPr>
              <w:jc w:val="left"/>
              <w:rPr>
                <w:rFonts w:ascii="Times New Roman" w:hAnsi="Times New Roman"/>
                <w:sz w:val="21"/>
                <w:szCs w:val="21"/>
              </w:rPr>
            </w:pPr>
            <w:r>
              <w:rPr>
                <w:rFonts w:hint="eastAsia" w:ascii="Times New Roman" w:hAnsi="Times New Roman"/>
                <w:sz w:val="21"/>
                <w:szCs w:val="21"/>
              </w:rPr>
              <w:t>传输距离：550m~80Km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jc w:val="left"/>
              <w:rPr>
                <w:rFonts w:ascii="Times New Roman" w:hAnsi="Times New Roman"/>
                <w:sz w:val="21"/>
                <w:szCs w:val="21"/>
              </w:rPr>
            </w:pPr>
            <w:r>
              <w:rPr>
                <w:rFonts w:ascii="Times New Roman" w:hAnsi="Times New Roman"/>
                <w:sz w:val="21"/>
                <w:szCs w:val="21"/>
              </w:rPr>
              <w:t>工作模式</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1000Base-T  to  1000Base-X</w:t>
            </w:r>
            <w:r>
              <w:rPr>
                <w:rFonts w:ascii="Times New Roman" w:hAnsi="Times New Roman"/>
                <w:sz w:val="21"/>
                <w:szCs w:val="21"/>
              </w:rPr>
              <w:br w:type="textWrapping"/>
            </w:r>
            <w:r>
              <w:rPr>
                <w:rFonts w:ascii="Times New Roman" w:hAnsi="Times New Roman"/>
                <w:sz w:val="21"/>
                <w:szCs w:val="21"/>
              </w:rPr>
              <w:t>2.5GBase-T  to  2500Base-X</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5Gbase-T    to  5GBase-R</w:t>
            </w:r>
          </w:p>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10Gbase-T   to  10GBase-R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jc w:val="left"/>
              <w:rPr>
                <w:rFonts w:ascii="Times New Roman" w:hAnsi="Times New Roman"/>
                <w:sz w:val="21"/>
                <w:szCs w:val="21"/>
              </w:rPr>
            </w:pPr>
            <w:r>
              <w:rPr>
                <w:rFonts w:ascii="Times New Roman" w:hAnsi="Times New Roman"/>
                <w:sz w:val="21"/>
                <w:szCs w:val="21"/>
              </w:rPr>
              <w:t>电源</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hint="eastAsia" w:ascii="Times New Roman" w:hAnsi="Times New Roman"/>
                <w:sz w:val="21"/>
                <w:szCs w:val="21"/>
              </w:rPr>
              <w:t>内置电源：</w:t>
            </w:r>
            <w:r>
              <w:rPr>
                <w:rFonts w:ascii="Times New Roman" w:hAnsi="Times New Roman"/>
                <w:sz w:val="21"/>
                <w:szCs w:val="21"/>
              </w:rPr>
              <w:t>DC 12V</w:t>
            </w:r>
            <w:r>
              <w:rPr>
                <w:rFonts w:hint="eastAsia" w:ascii="Times New Roman" w:hAnsi="Times New Roman"/>
                <w:sz w:val="21"/>
                <w:szCs w:val="21"/>
              </w:rPr>
              <w:t xml:space="preserve"> </w:t>
            </w:r>
          </w:p>
          <w:p>
            <w:pPr>
              <w:pStyle w:val="14"/>
              <w:spacing w:before="0" w:beforeAutospacing="0" w:after="0" w:afterAutospacing="0"/>
              <w:jc w:val="left"/>
              <w:rPr>
                <w:rFonts w:ascii="Times New Roman" w:hAnsi="Times New Roman"/>
                <w:sz w:val="21"/>
                <w:szCs w:val="21"/>
              </w:rPr>
            </w:pPr>
            <w:r>
              <w:rPr>
                <w:rFonts w:hint="eastAsia" w:ascii="Times New Roman" w:hAnsi="Times New Roman"/>
                <w:sz w:val="21"/>
                <w:szCs w:val="21"/>
              </w:rPr>
              <w:t>外置电源：DC 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jc w:val="left"/>
              <w:rPr>
                <w:rFonts w:ascii="Times New Roman" w:hAnsi="Times New Roman"/>
                <w:sz w:val="21"/>
                <w:szCs w:val="21"/>
              </w:rPr>
            </w:pPr>
            <w:r>
              <w:rPr>
                <w:rFonts w:ascii="Times New Roman" w:hAnsi="Times New Roman"/>
                <w:sz w:val="21"/>
                <w:szCs w:val="21"/>
              </w:rPr>
              <w:t>功率</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最大 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jc w:val="left"/>
              <w:rPr>
                <w:rFonts w:ascii="Times New Roman" w:hAnsi="Times New Roman"/>
                <w:sz w:val="21"/>
                <w:szCs w:val="21"/>
              </w:rPr>
            </w:pPr>
            <w:r>
              <w:rPr>
                <w:rFonts w:ascii="Times New Roman" w:hAnsi="Times New Roman"/>
                <w:sz w:val="21"/>
                <w:szCs w:val="21"/>
              </w:rPr>
              <w:t>工作温度</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0℃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jc w:val="left"/>
              <w:rPr>
                <w:rFonts w:ascii="Times New Roman" w:hAnsi="Times New Roman"/>
                <w:sz w:val="21"/>
                <w:szCs w:val="21"/>
              </w:rPr>
            </w:pPr>
            <w:r>
              <w:rPr>
                <w:rFonts w:ascii="Times New Roman" w:hAnsi="Times New Roman"/>
                <w:sz w:val="21"/>
                <w:szCs w:val="21"/>
              </w:rPr>
              <w:t>相对湿度</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ascii="Times New Roman" w:hAnsi="Times New Roman"/>
                <w:sz w:val="21"/>
                <w:szCs w:val="21"/>
              </w:rPr>
              <w:t>5% -80% (非冷凝)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tcBorders>
              <w:top w:val="inset" w:color="auto" w:sz="6" w:space="0"/>
              <w:left w:val="inset" w:color="auto" w:sz="6" w:space="0"/>
              <w:bottom w:val="inset" w:color="auto" w:sz="6" w:space="0"/>
              <w:right w:val="inset" w:color="auto" w:sz="6" w:space="0"/>
            </w:tcBorders>
            <w:vAlign w:val="center"/>
          </w:tcPr>
          <w:p>
            <w:pPr>
              <w:pStyle w:val="14"/>
              <w:spacing w:after="0" w:afterAutospacing="0"/>
              <w:rPr>
                <w:rFonts w:ascii="Times New Roman" w:hAnsi="Times New Roman"/>
                <w:sz w:val="21"/>
                <w:szCs w:val="21"/>
              </w:rPr>
            </w:pPr>
            <w:r>
              <w:rPr>
                <w:rFonts w:ascii="Times New Roman" w:hAnsi="Times New Roman"/>
                <w:sz w:val="21"/>
                <w:szCs w:val="21"/>
              </w:rPr>
              <w:t>尺寸</w:t>
            </w:r>
            <w:r>
              <w:rPr>
                <w:rFonts w:hint="eastAsia" w:ascii="Times New Roman" w:hAnsi="Times New Roman"/>
                <w:sz w:val="21"/>
                <w:szCs w:val="21"/>
              </w:rPr>
              <w:t>（L*W*H</w:t>
            </w:r>
            <w:r>
              <w:rPr>
                <w:rFonts w:ascii="Times New Roman" w:hAnsi="Times New Roman"/>
                <w:sz w:val="21"/>
                <w:szCs w:val="21"/>
              </w:rPr>
              <w:t>）</w:t>
            </w:r>
          </w:p>
        </w:tc>
        <w:tc>
          <w:tcPr>
            <w:tcW w:w="5213" w:type="dxa"/>
            <w:tcBorders>
              <w:top w:val="inset" w:color="auto" w:sz="6" w:space="0"/>
              <w:left w:val="nil"/>
              <w:bottom w:val="inset" w:color="auto" w:sz="6" w:space="0"/>
              <w:right w:val="inset" w:color="auto" w:sz="6" w:space="0"/>
            </w:tcBorders>
            <w:vAlign w:val="center"/>
          </w:tcPr>
          <w:p>
            <w:pPr>
              <w:pStyle w:val="14"/>
              <w:spacing w:before="0" w:beforeAutospacing="0" w:after="0" w:afterAutospacing="0"/>
              <w:jc w:val="left"/>
              <w:rPr>
                <w:rFonts w:ascii="Times New Roman" w:hAnsi="Times New Roman"/>
                <w:sz w:val="21"/>
                <w:szCs w:val="21"/>
              </w:rPr>
            </w:pPr>
            <w:r>
              <w:rPr>
                <w:rFonts w:hint="eastAsia" w:ascii="Times New Roman" w:hAnsi="Times New Roman"/>
                <w:sz w:val="21"/>
                <w:szCs w:val="21"/>
              </w:rPr>
              <w:t>内置电源：</w:t>
            </w:r>
            <w:r>
              <w:rPr>
                <w:rFonts w:ascii="Times New Roman" w:hAnsi="Times New Roman"/>
                <w:sz w:val="21"/>
                <w:szCs w:val="21"/>
              </w:rPr>
              <w:t>94</w:t>
            </w:r>
            <w:r>
              <w:rPr>
                <w:rFonts w:hint="eastAsia" w:ascii="Times New Roman" w:hAnsi="Times New Roman"/>
                <w:sz w:val="21"/>
                <w:szCs w:val="21"/>
              </w:rPr>
              <w:t xml:space="preserve"> *</w:t>
            </w:r>
            <w:r>
              <w:rPr>
                <w:rFonts w:ascii="Times New Roman" w:hAnsi="Times New Roman"/>
                <w:sz w:val="21"/>
                <w:szCs w:val="21"/>
              </w:rPr>
              <w:t>70</w:t>
            </w:r>
            <w:r>
              <w:rPr>
                <w:rFonts w:hint="eastAsia" w:ascii="Times New Roman" w:hAnsi="Times New Roman"/>
                <w:sz w:val="21"/>
                <w:szCs w:val="21"/>
              </w:rPr>
              <w:t xml:space="preserve"> * </w:t>
            </w:r>
            <w:r>
              <w:rPr>
                <w:rFonts w:ascii="Times New Roman" w:hAnsi="Times New Roman"/>
                <w:sz w:val="21"/>
                <w:szCs w:val="21"/>
              </w:rPr>
              <w:t>26</w:t>
            </w:r>
          </w:p>
          <w:p>
            <w:pPr>
              <w:pStyle w:val="14"/>
              <w:spacing w:before="0" w:beforeAutospacing="0" w:after="0" w:afterAutospacing="0"/>
              <w:jc w:val="left"/>
              <w:rPr>
                <w:rFonts w:ascii="Times New Roman" w:hAnsi="Times New Roman"/>
                <w:sz w:val="21"/>
                <w:szCs w:val="21"/>
              </w:rPr>
            </w:pPr>
            <w:r>
              <w:rPr>
                <w:rFonts w:hint="eastAsia" w:ascii="Times New Roman" w:hAnsi="Times New Roman"/>
                <w:sz w:val="21"/>
                <w:szCs w:val="21"/>
              </w:rPr>
              <w:t>外置电源：110*140*30</w:t>
            </w:r>
          </w:p>
        </w:tc>
      </w:tr>
    </w:tbl>
    <w:p>
      <w:pPr>
        <w:rPr>
          <w:rFonts w:eastAsia="黑体" w:cs="Arial"/>
          <w:b/>
          <w:bCs/>
          <w:sz w:val="24"/>
          <w:szCs w:val="24"/>
        </w:rPr>
      </w:pPr>
    </w:p>
    <w:p>
      <w:pPr>
        <w:numPr>
          <w:ilvl w:val="0"/>
          <w:numId w:val="2"/>
        </w:numPr>
        <w:spacing w:before="200" w:after="200" w:line="400" w:lineRule="exact"/>
        <w:ind w:firstLine="0"/>
        <w:jc w:val="left"/>
        <w:rPr>
          <w:rFonts w:eastAsia="黑体" w:cs="Arial"/>
          <w:b/>
          <w:bCs/>
          <w:sz w:val="24"/>
          <w:szCs w:val="24"/>
        </w:rPr>
      </w:pPr>
      <w:r>
        <w:rPr>
          <w:rFonts w:hint="eastAsia" w:eastAsia="黑体" w:cs="Arial"/>
          <w:b/>
          <w:bCs/>
          <w:sz w:val="24"/>
          <w:szCs w:val="24"/>
        </w:rPr>
        <w:t>装箱清单</w:t>
      </w:r>
    </w:p>
    <w:p>
      <w:pPr>
        <w:spacing w:before="200" w:after="200" w:line="400" w:lineRule="exact"/>
        <w:jc w:val="left"/>
      </w:pPr>
      <w:r>
        <w:rPr>
          <w:rFonts w:hint="eastAsia"/>
        </w:rPr>
        <w:t>开箱之后请根据您所采购的光纤收发器型号核对包装清单，如有遗失或损坏，请立即与当地经销商联系。</w:t>
      </w:r>
    </w:p>
    <w:p>
      <w:pPr>
        <w:spacing w:before="200" w:after="200" w:line="400" w:lineRule="exact"/>
        <w:jc w:val="left"/>
        <w:rPr>
          <w:rFonts w:ascii="Calibri" w:hAnsi="Georgia"/>
        </w:rPr>
      </w:pPr>
      <w:r>
        <w:rPr>
          <w:rFonts w:hint="eastAsia"/>
        </w:rPr>
        <w:t>包装清单</w:t>
      </w:r>
      <w:r>
        <w:br w:type="textWrapping"/>
      </w:r>
      <w:r>
        <w:rPr>
          <w:rFonts w:hint="eastAsia"/>
        </w:rPr>
        <w:tab/>
      </w:r>
      <w:r>
        <w:rPr>
          <w:rFonts w:hint="eastAsia"/>
        </w:rPr>
        <w:t>收发器</w:t>
      </w:r>
      <w:r>
        <w:rPr>
          <w:rFonts w:hint="eastAsia"/>
        </w:rPr>
        <w:tab/>
      </w:r>
      <w:r>
        <w:rPr>
          <w:rFonts w:hint="eastAsia"/>
        </w:rPr>
        <w:tab/>
      </w:r>
      <w:r>
        <w:rPr>
          <w:rFonts w:hint="eastAsia"/>
        </w:rPr>
        <w:tab/>
      </w:r>
      <w:r>
        <w:rPr>
          <w:rFonts w:hint="eastAsia"/>
        </w:rPr>
        <w:t>一台</w:t>
      </w:r>
      <w:r>
        <w:br w:type="textWrapping"/>
      </w:r>
      <w:r>
        <w:rPr>
          <w:rFonts w:hint="eastAsia"/>
        </w:rPr>
        <w:tab/>
      </w:r>
      <w:r>
        <w:rPr>
          <w:rFonts w:hint="eastAsia"/>
        </w:rPr>
        <w:t>电源适配器</w:t>
      </w:r>
      <w:r>
        <w:rPr>
          <w:rFonts w:hint="eastAsia"/>
        </w:rPr>
        <w:tab/>
      </w:r>
      <w:r>
        <w:rPr>
          <w:rFonts w:hint="eastAsia"/>
        </w:rPr>
        <w:tab/>
      </w:r>
      <w:r>
        <w:rPr>
          <w:rFonts w:hint="eastAsia"/>
        </w:rPr>
        <w:t>一个</w:t>
      </w:r>
      <w:r>
        <w:br w:type="textWrapping"/>
      </w:r>
      <w:r>
        <w:rPr>
          <w:rFonts w:hint="eastAsia"/>
        </w:rPr>
        <w:tab/>
      </w:r>
      <w:r>
        <w:rPr>
          <w:rFonts w:hint="eastAsia"/>
        </w:rPr>
        <w:t>用户手册</w:t>
      </w:r>
      <w:r>
        <w:rPr>
          <w:rFonts w:hint="eastAsia"/>
        </w:rPr>
        <w:tab/>
      </w:r>
      <w:r>
        <w:rPr>
          <w:rFonts w:hint="eastAsia"/>
        </w:rPr>
        <w:tab/>
      </w:r>
      <w:r>
        <w:rPr>
          <w:rFonts w:hint="eastAsia"/>
        </w:rPr>
        <w:tab/>
      </w:r>
      <w:r>
        <w:rPr>
          <w:rFonts w:hint="eastAsia"/>
        </w:rPr>
        <w:t>一本</w:t>
      </w:r>
      <w:r>
        <w:rPr>
          <w:rFonts w:ascii="Calibri" w:hAnsi="Georgia"/>
        </w:rPr>
        <w:br w:type="textWrapping"/>
      </w:r>
    </w:p>
    <w:p>
      <w:pPr>
        <w:rPr>
          <w:rFonts w:ascii="Calibri" w:hAnsi="Georg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Georgia">
    <w:panose1 w:val="02040502050405020303"/>
    <w:charset w:val="00"/>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84D80"/>
    <w:multiLevelType w:val="singleLevel"/>
    <w:tmpl w:val="92B84D80"/>
    <w:lvl w:ilvl="0" w:tentative="0">
      <w:start w:val="1"/>
      <w:numFmt w:val="chineseCounting"/>
      <w:suff w:val="nothing"/>
      <w:lvlText w:val="%1、"/>
      <w:lvlJc w:val="left"/>
      <w:pPr>
        <w:ind w:left="0" w:firstLine="420"/>
      </w:pPr>
      <w:rPr>
        <w:rFonts w:hint="eastAsia"/>
      </w:rPr>
    </w:lvl>
  </w:abstractNum>
  <w:abstractNum w:abstractNumId="1">
    <w:nsid w:val="E8C3151D"/>
    <w:multiLevelType w:val="singleLevel"/>
    <w:tmpl w:val="E8C3151D"/>
    <w:lvl w:ilvl="0" w:tentative="0">
      <w:start w:val="1"/>
      <w:numFmt w:val="decimal"/>
      <w:lvlText w:val="%1."/>
      <w:lvlJc w:val="left"/>
      <w:pPr>
        <w:ind w:left="425" w:hanging="425"/>
      </w:pPr>
      <w:rPr>
        <w:rFonts w:hint="default"/>
      </w:rPr>
    </w:lvl>
  </w:abstractNum>
  <w:abstractNum w:abstractNumId="2">
    <w:nsid w:val="076F73BA"/>
    <w:multiLevelType w:val="multilevel"/>
    <w:tmpl w:val="076F73BA"/>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3">
    <w:nsid w:val="318A3AA1"/>
    <w:multiLevelType w:val="multilevel"/>
    <w:tmpl w:val="318A3AA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CADD363"/>
    <w:multiLevelType w:val="singleLevel"/>
    <w:tmpl w:val="3CADD363"/>
    <w:lvl w:ilvl="0" w:tentative="0">
      <w:start w:val="1"/>
      <w:numFmt w:val="bullet"/>
      <w:lvlText w:val=""/>
      <w:lvlJc w:val="left"/>
      <w:pPr>
        <w:ind w:left="420" w:hanging="420"/>
      </w:pPr>
      <w:rPr>
        <w:rFonts w:hint="default" w:ascii="Wingdings" w:hAnsi="Wingdings"/>
      </w:rPr>
    </w:lvl>
  </w:abstractNum>
  <w:abstractNum w:abstractNumId="5">
    <w:nsid w:val="43B835BE"/>
    <w:multiLevelType w:val="singleLevel"/>
    <w:tmpl w:val="43B835BE"/>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C19BF"/>
    <w:rsid w:val="002D005A"/>
    <w:rsid w:val="0050329C"/>
    <w:rsid w:val="00586FB2"/>
    <w:rsid w:val="00605982"/>
    <w:rsid w:val="006A2033"/>
    <w:rsid w:val="006E2997"/>
    <w:rsid w:val="007111A2"/>
    <w:rsid w:val="00816C54"/>
    <w:rsid w:val="00833B19"/>
    <w:rsid w:val="00922DD4"/>
    <w:rsid w:val="00A35EE3"/>
    <w:rsid w:val="00AC2EF8"/>
    <w:rsid w:val="00AE2AA1"/>
    <w:rsid w:val="00B31757"/>
    <w:rsid w:val="00C424BE"/>
    <w:rsid w:val="00DD0AA6"/>
    <w:rsid w:val="00F04026"/>
    <w:rsid w:val="05FD5494"/>
    <w:rsid w:val="131C2C21"/>
    <w:rsid w:val="13612333"/>
    <w:rsid w:val="146C19BF"/>
    <w:rsid w:val="16A46304"/>
    <w:rsid w:val="179F573B"/>
    <w:rsid w:val="1CE73346"/>
    <w:rsid w:val="1E734248"/>
    <w:rsid w:val="23053BCF"/>
    <w:rsid w:val="298564C1"/>
    <w:rsid w:val="39343DB9"/>
    <w:rsid w:val="49EA38BD"/>
    <w:rsid w:val="4A1A17E8"/>
    <w:rsid w:val="53173887"/>
    <w:rsid w:val="57E87A6F"/>
    <w:rsid w:val="5F42207F"/>
    <w:rsid w:val="63213A03"/>
    <w:rsid w:val="636753A9"/>
    <w:rsid w:val="64D45065"/>
    <w:rsid w:val="657D3D76"/>
    <w:rsid w:val="6BD70DDC"/>
    <w:rsid w:val="6D771248"/>
    <w:rsid w:val="6E59092A"/>
    <w:rsid w:val="702B5731"/>
    <w:rsid w:val="77AC0EAE"/>
    <w:rsid w:val="7B61137E"/>
    <w:rsid w:val="7E3951D5"/>
    <w:rsid w:val="7ECE0120"/>
    <w:rsid w:val="7EDC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both"/>
      <w:textAlignment w:val="center"/>
    </w:pPr>
    <w:rPr>
      <w:rFonts w:ascii="Arial" w:hAnsi="Arial" w:eastAsia="宋体" w:cs="Times New Roman"/>
      <w:kern w:val="2"/>
      <w:lang w:val="en-US" w:eastAsia="zh-CN" w:bidi="ar-SA"/>
    </w:rPr>
  </w:style>
  <w:style w:type="paragraph" w:styleId="2">
    <w:name w:val="heading 1"/>
    <w:basedOn w:val="1"/>
    <w:next w:val="1"/>
    <w:link w:val="19"/>
    <w:qFormat/>
    <w:uiPriority w:val="0"/>
    <w:pPr>
      <w:keepNext/>
      <w:keepLines/>
      <w:numPr>
        <w:ilvl w:val="0"/>
        <w:numId w:val="1"/>
      </w:numPr>
      <w:spacing w:before="260" w:after="260" w:line="360" w:lineRule="auto"/>
      <w:outlineLvl w:val="0"/>
    </w:pPr>
    <w:rPr>
      <w:rFonts w:ascii="Times New Roman" w:hAnsi="Times New Roman" w:eastAsia="黑体"/>
      <w:b/>
      <w:bCs/>
      <w:kern w:val="44"/>
      <w:sz w:val="32"/>
      <w:szCs w:val="44"/>
    </w:rPr>
  </w:style>
  <w:style w:type="paragraph" w:styleId="3">
    <w:name w:val="heading 2"/>
    <w:basedOn w:val="1"/>
    <w:next w:val="1"/>
    <w:link w:val="18"/>
    <w:semiHidden/>
    <w:unhideWhenUsed/>
    <w:qFormat/>
    <w:uiPriority w:val="0"/>
    <w:pPr>
      <w:keepNext/>
      <w:keepLines/>
      <w:numPr>
        <w:ilvl w:val="1"/>
        <w:numId w:val="1"/>
      </w:numPr>
      <w:spacing w:before="260" w:after="260" w:line="360" w:lineRule="auto"/>
      <w:ind w:left="0" w:firstLine="0"/>
      <w:outlineLvl w:val="1"/>
    </w:pPr>
    <w:rPr>
      <w:rFonts w:eastAsia="黑体"/>
      <w:b/>
      <w:bCs/>
      <w:sz w:val="28"/>
      <w:szCs w:val="32"/>
    </w:rPr>
  </w:style>
  <w:style w:type="paragraph" w:styleId="4">
    <w:name w:val="heading 3"/>
    <w:basedOn w:val="1"/>
    <w:next w:val="1"/>
    <w:semiHidden/>
    <w:unhideWhenUsed/>
    <w:qFormat/>
    <w:uiPriority w:val="0"/>
    <w:pPr>
      <w:keepNext/>
      <w:keepLines/>
      <w:numPr>
        <w:ilvl w:val="2"/>
        <w:numId w:val="1"/>
      </w:numPr>
      <w:spacing w:before="260" w:after="260"/>
      <w:outlineLvl w:val="2"/>
    </w:pPr>
    <w:rPr>
      <w:rFonts w:ascii="宋体" w:hAnsi="宋体"/>
      <w:b/>
      <w:bCs/>
      <w:sz w:val="24"/>
      <w:szCs w:val="21"/>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eastAsia="黑体"/>
      <w:sz w:val="21"/>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Balloon Text"/>
    <w:basedOn w:val="1"/>
    <w:link w:val="22"/>
    <w:qFormat/>
    <w:uiPriority w:val="0"/>
    <w:rPr>
      <w:sz w:val="18"/>
      <w:szCs w:val="18"/>
    </w:rPr>
  </w:style>
  <w:style w:type="paragraph" w:styleId="12">
    <w:name w:val="footer"/>
    <w:basedOn w:val="1"/>
    <w:link w:val="21"/>
    <w:uiPriority w:val="0"/>
    <w:pPr>
      <w:tabs>
        <w:tab w:val="center" w:pos="4153"/>
        <w:tab w:val="right" w:pos="8306"/>
      </w:tabs>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jc w:val="center"/>
    </w:pPr>
    <w:rPr>
      <w:sz w:val="18"/>
      <w:szCs w:val="18"/>
    </w:rPr>
  </w:style>
  <w:style w:type="paragraph" w:styleId="14">
    <w:name w:val="Normal (Web)"/>
    <w:basedOn w:val="1"/>
    <w:qFormat/>
    <w:uiPriority w:val="0"/>
    <w:pPr>
      <w:spacing w:before="100" w:beforeAutospacing="1" w:after="100" w:afterAutospacing="1"/>
    </w:pPr>
    <w:rPr>
      <w:kern w:val="0"/>
    </w:rPr>
  </w:style>
  <w:style w:type="paragraph" w:customStyle="1" w:styleId="17">
    <w:name w:val="规格书正文"/>
    <w:basedOn w:val="1"/>
    <w:qFormat/>
    <w:uiPriority w:val="0"/>
    <w:pPr>
      <w:spacing w:line="240" w:lineRule="exact"/>
    </w:pPr>
    <w:rPr>
      <w:rFonts w:ascii="Times New Roman" w:hAnsi="Times New Roman" w:cs="宋体"/>
      <w:color w:val="3B3B3C"/>
      <w:w w:val="85"/>
      <w:sz w:val="16"/>
    </w:rPr>
  </w:style>
  <w:style w:type="character" w:customStyle="1" w:styleId="18">
    <w:name w:val="标题 2 Char"/>
    <w:basedOn w:val="16"/>
    <w:link w:val="3"/>
    <w:qFormat/>
    <w:uiPriority w:val="0"/>
    <w:rPr>
      <w:rFonts w:ascii="Arial" w:hAnsi="Arial" w:eastAsia="黑体" w:cs="Times New Roman"/>
      <w:b/>
      <w:bCs/>
      <w:kern w:val="2"/>
      <w:sz w:val="28"/>
      <w:szCs w:val="32"/>
    </w:rPr>
  </w:style>
  <w:style w:type="character" w:customStyle="1" w:styleId="19">
    <w:name w:val="标题 1 Char"/>
    <w:basedOn w:val="16"/>
    <w:link w:val="2"/>
    <w:qFormat/>
    <w:uiPriority w:val="0"/>
    <w:rPr>
      <w:rFonts w:ascii="Times New Roman" w:hAnsi="Times New Roman" w:eastAsia="黑体" w:cs="Times New Roman"/>
      <w:b/>
      <w:bCs/>
      <w:kern w:val="44"/>
      <w:sz w:val="32"/>
      <w:szCs w:val="44"/>
    </w:rPr>
  </w:style>
  <w:style w:type="character" w:customStyle="1" w:styleId="20">
    <w:name w:val="页眉 Char"/>
    <w:basedOn w:val="16"/>
    <w:link w:val="13"/>
    <w:qFormat/>
    <w:uiPriority w:val="0"/>
    <w:rPr>
      <w:rFonts w:ascii="Arial" w:hAnsi="Arial" w:eastAsia="宋体"/>
      <w:kern w:val="2"/>
      <w:sz w:val="18"/>
      <w:szCs w:val="18"/>
    </w:rPr>
  </w:style>
  <w:style w:type="character" w:customStyle="1" w:styleId="21">
    <w:name w:val="页脚 Char"/>
    <w:basedOn w:val="16"/>
    <w:link w:val="12"/>
    <w:qFormat/>
    <w:uiPriority w:val="0"/>
    <w:rPr>
      <w:rFonts w:ascii="Arial" w:hAnsi="Arial" w:eastAsia="宋体"/>
      <w:kern w:val="2"/>
      <w:sz w:val="18"/>
      <w:szCs w:val="18"/>
    </w:rPr>
  </w:style>
  <w:style w:type="character" w:customStyle="1" w:styleId="22">
    <w:name w:val="批注框文本 Char"/>
    <w:basedOn w:val="16"/>
    <w:link w:val="11"/>
    <w:qFormat/>
    <w:uiPriority w:val="0"/>
    <w:rPr>
      <w:rFonts w:ascii="Arial" w:hAnsi="Arial" w:eastAsia="宋体"/>
      <w:kern w:val="2"/>
      <w:sz w:val="18"/>
      <w:szCs w:val="18"/>
    </w:rPr>
  </w:style>
  <w:style w:type="character" w:customStyle="1" w:styleId="23">
    <w:name w:val="tlid-translation"/>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339</Words>
  <Characters>1934</Characters>
  <Lines>16</Lines>
  <Paragraphs>4</Paragraphs>
  <TotalTime>2</TotalTime>
  <ScaleCrop>false</ScaleCrop>
  <LinksUpToDate>false</LinksUpToDate>
  <CharactersWithSpaces>2269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2019-03-05T01:23:00Z</dcterms:created>
  <dc:creator>我姓瘦名不停！</dc:creator>
  <cp:lastModifiedBy>VT光纤收发器交换机</cp:lastModifiedBy>
  <cp:lastPrinted>2019-07-12T03:20:00Z</cp:lastPrinted>
  <dcterms:modified xsi:type="dcterms:W3CDTF">2021-03-18T01:15:25Z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